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AA61" w14:textId="77777777" w:rsidR="00A25D47" w:rsidRPr="00A25D47" w:rsidRDefault="00A25D47" w:rsidP="00A25D47">
      <w:pPr>
        <w:pStyle w:val="font-claude-response-body"/>
        <w:jc w:val="center"/>
        <w:rPr>
          <w:rFonts w:ascii="Bookman Old Style" w:hAnsi="Bookman Old Style"/>
          <w:sz w:val="36"/>
          <w:szCs w:val="36"/>
        </w:rPr>
      </w:pPr>
      <w:r w:rsidRPr="00A25D47">
        <w:rPr>
          <w:rStyle w:val="Strong"/>
          <w:rFonts w:ascii="Bookman Old Style" w:hAnsi="Bookman Old Style"/>
          <w:sz w:val="36"/>
          <w:szCs w:val="36"/>
        </w:rPr>
        <w:t>COMMON-LAW ORGANIZATIONAL CONSTRUCTIVE EXPRESS SPENDTHRIFT TRUST AGREEMENT</w:t>
      </w:r>
    </w:p>
    <w:p w14:paraId="2259247B" w14:textId="77777777" w:rsidR="00A25D47" w:rsidRDefault="00A25D47" w:rsidP="00A25D47">
      <w:pPr>
        <w:pStyle w:val="font-claude-response-body"/>
        <w:jc w:val="center"/>
      </w:pPr>
      <w:r>
        <w:rPr>
          <w:rStyle w:val="Strong"/>
        </w:rPr>
        <w:t>(C.L.O.C.E.S.T.)</w:t>
      </w:r>
    </w:p>
    <w:p w14:paraId="50D942F9" w14:textId="77777777" w:rsidR="00A25D47" w:rsidRDefault="00A25D47" w:rsidP="00A25D47">
      <w:pPr>
        <w:pStyle w:val="font-claude-response-body"/>
      </w:pPr>
      <w:r>
        <w:rPr>
          <w:rStyle w:val="Strong"/>
        </w:rPr>
        <w:t>PROPERTY INTEREST ASSIGNMENT AND TRUST AGREEMENT</w:t>
      </w:r>
    </w:p>
    <w:p w14:paraId="39EB1E74" w14:textId="2FF5DB4B" w:rsidR="00A25D47" w:rsidRDefault="00A25D47" w:rsidP="00A25D47">
      <w:pPr>
        <w:pStyle w:val="font-claude-response-body"/>
      </w:pPr>
      <w:r>
        <w:rPr>
          <w:rStyle w:val="Strong"/>
        </w:rPr>
        <w:t>Bond No.:</w:t>
      </w:r>
      <w:r>
        <w:t xml:space="preserve"> </w:t>
      </w:r>
      <w:r w:rsidRPr="00A25D47">
        <w:rPr>
          <w:b/>
          <w:bCs/>
          <w:u w:val="single"/>
        </w:rPr>
        <w:t>QW-XF546</w:t>
      </w:r>
      <w:proofErr w:type="gramStart"/>
      <w:r w:rsidRPr="00A25D47">
        <w:rPr>
          <w:b/>
          <w:bCs/>
          <w:u w:val="single"/>
        </w:rPr>
        <w:t>EJK;L’O</w:t>
      </w:r>
      <w:proofErr w:type="gramEnd"/>
      <w:r w:rsidRPr="00A25D47">
        <w:rPr>
          <w:b/>
          <w:bCs/>
          <w:u w:val="single"/>
        </w:rPr>
        <w:t>;IG787LF$%#^$zKYJGTF&amp;UHDCG%DH*</w:t>
      </w:r>
      <w:r w:rsidRPr="00A25D47">
        <w:rPr>
          <w:rFonts w:ascii="Arial Black" w:hAnsi="Arial Black"/>
          <w:b/>
          <w:bCs/>
          <w:vertAlign w:val="superscript"/>
        </w:rPr>
        <w:t>©</w:t>
      </w:r>
    </w:p>
    <w:p w14:paraId="0BFC135F" w14:textId="6FD1BFEF" w:rsidR="00A25D47" w:rsidRDefault="00A25D47" w:rsidP="00A25D47">
      <w:pPr>
        <w:pStyle w:val="font-claude-response-body"/>
      </w:pPr>
      <w:r>
        <w:rPr>
          <w:rStyle w:val="Strong"/>
        </w:rPr>
        <w:t>Type of Instrument:</w:t>
      </w:r>
      <w:r>
        <w:t xml:space="preserve"> COMMON-LAW, IRREVOCABLE – ORGANIZATIONAL/CONSTRUCTIVE/ EXPRESS/SPENDTHRIFT TRUST AGREEMENT</w:t>
      </w:r>
    </w:p>
    <w:p w14:paraId="607FE513" w14:textId="56D492D6" w:rsidR="00A25D47" w:rsidRDefault="00A25D47" w:rsidP="00A25D47">
      <w:pPr>
        <w:pStyle w:val="font-claude-response-body"/>
      </w:pPr>
      <w:r>
        <w:rPr>
          <w:rStyle w:val="Strong"/>
        </w:rPr>
        <w:t>Term:</w:t>
      </w:r>
      <w:r>
        <w:t xml:space="preserve"> 125 years with reference to the resolution around the sun of the planet Earth</w:t>
      </w:r>
    </w:p>
    <w:p w14:paraId="2583E145" w14:textId="5E9000AC" w:rsidR="00A25D47" w:rsidRDefault="00A25D47" w:rsidP="00A25D47">
      <w:pPr>
        <w:pStyle w:val="font-claude-response-body"/>
      </w:pPr>
      <w:r>
        <w:rPr>
          <w:rStyle w:val="Strong"/>
        </w:rPr>
        <w:t>Principal Value:</w:t>
      </w:r>
      <w:r>
        <w:t xml:space="preserve"> $800,000 plus 3% Compound Annual Interest</w:t>
      </w:r>
    </w:p>
    <w:p w14:paraId="4F65E5F6" w14:textId="092B89D8" w:rsidR="00A25D47" w:rsidRDefault="00A25D47" w:rsidP="00A25D47">
      <w:pPr>
        <w:pStyle w:val="font-claude-response-body"/>
      </w:pPr>
      <w:r>
        <w:rPr>
          <w:rStyle w:val="Strong"/>
        </w:rPr>
        <w:t>TO:</w:t>
      </w:r>
      <w:r>
        <w:t xml:space="preserve"> THE GOVERNMENT</w:t>
      </w:r>
      <w:r w:rsidRPr="00A25D47">
        <w:t xml:space="preserve"> </w:t>
      </w:r>
      <w:r>
        <w:t xml:space="preserve">OF THE UNITED STATES, </w:t>
      </w:r>
      <w:r w:rsidRPr="00A25D47">
        <w:rPr>
          <w:b/>
          <w:bCs/>
        </w:rPr>
        <w:t>Dun &amp; Bradstreet registered Corporation</w:t>
      </w:r>
      <w:r>
        <w:t xml:space="preserve">, UNITED STATES FEDERAL GOVERNMENT, THE UNITED STATES, THE USA, THE US, THE U.S., THE U.S.A., THE GOVERNMENT, THE FEDERAL GOVERNMENT, THE DISTRICT OF COLUMBIA, with associated with the North American continent and all agents, assigns, heirs, descendants, quasi-corporations, commercial business engaging agencies, and all other appellations, derivatives, and variations in spelling thereof; as authorized per the Act of March 9, 1933, </w:t>
      </w:r>
      <w:proofErr w:type="spellStart"/>
      <w:r>
        <w:t>ch.</w:t>
      </w:r>
      <w:proofErr w:type="spellEnd"/>
      <w:r>
        <w:t xml:space="preserve"> 1, 48 Stat. 1, and Presidential Proclamation 2039, March 6, 1933, commonly known as "PUBLIC SERVANTS/FIDUCIARIES."</w:t>
      </w:r>
    </w:p>
    <w:p w14:paraId="1CA49180" w14:textId="673C03C8" w:rsidR="003A72FE" w:rsidRDefault="00A25D47" w:rsidP="00A25D47">
      <w:pPr>
        <w:pStyle w:val="font-claude-response-body"/>
      </w:pPr>
      <w:r>
        <w:rPr>
          <w:rStyle w:val="Strong"/>
        </w:rPr>
        <w:t>FROM:</w:t>
      </w:r>
      <w:r>
        <w:t xml:space="preserve"> Eeon, of THE EEON FOUNDATION, hereinafter known as the "Grantor," acting in said capacity granting authority for the trustee to act on behalf of the Trust and its Beneficiary(</w:t>
      </w:r>
      <w:proofErr w:type="spellStart"/>
      <w:r>
        <w:t>ies</w:t>
      </w:r>
      <w:proofErr w:type="spellEnd"/>
      <w:r>
        <w:t>).</w:t>
      </w:r>
    </w:p>
    <w:p w14:paraId="64B47A87" w14:textId="77777777" w:rsidR="003A72FE" w:rsidRPr="003A72FE" w:rsidRDefault="003A72FE" w:rsidP="003A72FE">
      <w:pPr>
        <w:pStyle w:val="font-claude-response-body"/>
      </w:pPr>
      <w:r w:rsidRPr="003A72FE">
        <w:rPr>
          <w:b/>
          <w:bCs/>
        </w:rPr>
        <w:t>I. PREAMBLE: FOUNDATIONAL FACTS AND CONCLUSIONS OF LAW</w:t>
      </w:r>
    </w:p>
    <w:p w14:paraId="7ACD8227" w14:textId="61EF3AC5" w:rsidR="003A72FE" w:rsidRPr="003A72FE" w:rsidRDefault="003A72FE" w:rsidP="003A72FE">
      <w:pPr>
        <w:pStyle w:val="font-claude-response-body"/>
        <w:numPr>
          <w:ilvl w:val="0"/>
          <w:numId w:val="22"/>
        </w:numPr>
      </w:pPr>
      <w:r w:rsidRPr="003A72FE">
        <w:rPr>
          <w:b/>
          <w:bCs/>
        </w:rPr>
        <w:t>FACT:</w:t>
      </w:r>
      <w:r w:rsidRPr="003A72FE">
        <w:t> The Supreme Court of the United States, in </w:t>
      </w:r>
      <w:r w:rsidRPr="003A72FE">
        <w:rPr>
          <w:i/>
          <w:iCs/>
        </w:rPr>
        <w:t>Board of Regents v. Roth</w:t>
      </w:r>
      <w:r w:rsidRPr="003A72FE">
        <w:t>, 408 U.S. 564 (1972), expressly stated: "The liberty guaranteed by the Fourteenth Amendment... includes the right of the individual to contract, to engage in any of the common occupations of life, to acquire useful knowledge, to marry, establish a home and bring up children, to worship God according to the dictates of his own conscience, and generally to enjoy those privileges long recognized... as essential to the orderly pursuit of happiness by free men."</w:t>
      </w:r>
      <w:r w:rsidR="00AC1FD1">
        <w:br/>
      </w:r>
    </w:p>
    <w:p w14:paraId="39070EB3" w14:textId="31AE6FC2" w:rsidR="003A72FE" w:rsidRPr="003A72FE" w:rsidRDefault="003A72FE" w:rsidP="003A72FE">
      <w:pPr>
        <w:pStyle w:val="font-claude-response-body"/>
        <w:numPr>
          <w:ilvl w:val="0"/>
          <w:numId w:val="22"/>
        </w:numPr>
      </w:pPr>
      <w:r w:rsidRPr="003A72FE">
        <w:rPr>
          <w:b/>
          <w:bCs/>
        </w:rPr>
        <w:t>FACT:</w:t>
      </w:r>
      <w:r w:rsidRPr="003A72FE">
        <w:t> The same Court in the same opinion held that such constitutional protections are analyzed as property interests when determining procedural and substantive due process protections.</w:t>
      </w:r>
      <w:r w:rsidR="00AC1FD1">
        <w:br/>
      </w:r>
    </w:p>
    <w:p w14:paraId="5ECBBEAB" w14:textId="0C02374D" w:rsidR="003A72FE" w:rsidRPr="003A72FE" w:rsidRDefault="003A72FE" w:rsidP="003A72FE">
      <w:pPr>
        <w:pStyle w:val="font-claude-response-body"/>
        <w:numPr>
          <w:ilvl w:val="0"/>
          <w:numId w:val="22"/>
        </w:numPr>
      </w:pPr>
      <w:r w:rsidRPr="003A72FE">
        <w:rPr>
          <w:b/>
          <w:bCs/>
        </w:rPr>
        <w:t>CONCLUSION OF LAW:</w:t>
      </w:r>
      <w:r w:rsidRPr="003A72FE">
        <w:t> Constitutional rights, when analyzed under the Fourteenth Amendment's Due Process Clause, constitute legally cognizable property interests requiring procedural protection. This is compelled legal characterization by Supreme Court doctrine.</w:t>
      </w:r>
      <w:r w:rsidR="00AC1FD1">
        <w:br/>
      </w:r>
    </w:p>
    <w:p w14:paraId="04A4FDED" w14:textId="2C666FC7" w:rsidR="009B323A" w:rsidRDefault="003A72FE" w:rsidP="009B323A">
      <w:pPr>
        <w:pStyle w:val="font-claude-response-body"/>
        <w:numPr>
          <w:ilvl w:val="0"/>
          <w:numId w:val="22"/>
        </w:numPr>
      </w:pPr>
      <w:r w:rsidRPr="003A72FE">
        <w:rPr>
          <w:b/>
          <w:bCs/>
        </w:rPr>
        <w:t>FACT:</w:t>
      </w:r>
      <w:r w:rsidRPr="003A72FE">
        <w:t xml:space="preserve"> This document incorporates by reference in their entirety the trust structure, definitions, arbitration mechanism, confidentiality provisions, and enforcement terms from the instrument titled </w:t>
      </w:r>
      <w:r w:rsidRPr="003A72FE">
        <w:rPr>
          <w:b/>
          <w:bCs/>
        </w:rPr>
        <w:t>"</w:t>
      </w:r>
      <w:r w:rsidR="009B323A" w:rsidRPr="009B323A">
        <w:rPr>
          <w:b/>
          <w:bCs/>
        </w:rPr>
        <w:t>COMMON-LAW ORGANIZATIONAL CONSTRUCTIVE EXPRESS SPENDTHRIFT TRUST AGREEMENT (</w:t>
      </w:r>
      <w:proofErr w:type="gramStart"/>
      <w:r w:rsidR="009B323A" w:rsidRPr="009B323A">
        <w:rPr>
          <w:b/>
          <w:bCs/>
        </w:rPr>
        <w:t>C.L.O.C.E.S.T.)</w:t>
      </w:r>
      <w:r w:rsidR="009B323A" w:rsidRPr="009B323A">
        <w:rPr>
          <w:b/>
          <w:bCs/>
          <w:vertAlign w:val="superscript"/>
        </w:rPr>
        <w:t>©</w:t>
      </w:r>
      <w:proofErr w:type="gramEnd"/>
      <w:r w:rsidR="009B323A" w:rsidRPr="009B323A">
        <w:rPr>
          <w:b/>
          <w:bCs/>
          <w:vertAlign w:val="superscript"/>
        </w:rPr>
        <w:t>™®</w:t>
      </w:r>
      <w:r w:rsidR="009B323A" w:rsidRPr="009B323A">
        <w:rPr>
          <w:rFonts w:ascii="MS Gothic" w:eastAsia="MS Gothic" w:hAnsi="MS Gothic" w:cs="MS Gothic" w:hint="eastAsia"/>
          <w:b/>
          <w:bCs/>
          <w:vertAlign w:val="superscript"/>
        </w:rPr>
        <w:t>Ⓟ</w:t>
      </w:r>
      <w:r w:rsidRPr="003A72FE">
        <w:rPr>
          <w:b/>
          <w:bCs/>
        </w:rPr>
        <w:t>"</w:t>
      </w:r>
      <w:r w:rsidRPr="003A72FE">
        <w:t xml:space="preserve"> </w:t>
      </w:r>
    </w:p>
    <w:p w14:paraId="495E9790" w14:textId="4E057061" w:rsidR="003A72FE" w:rsidRPr="003A72FE" w:rsidRDefault="003A72FE" w:rsidP="009B323A">
      <w:pPr>
        <w:pStyle w:val="font-claude-response-body"/>
        <w:ind w:left="720"/>
      </w:pPr>
      <w:r w:rsidRPr="003A72FE">
        <w:t xml:space="preserve">(Bond No. </w:t>
      </w:r>
      <w:r w:rsidR="00AC1FD1" w:rsidRPr="00A25D47">
        <w:rPr>
          <w:b/>
          <w:bCs/>
          <w:u w:val="single"/>
        </w:rPr>
        <w:t>QW-XF546</w:t>
      </w:r>
      <w:proofErr w:type="gramStart"/>
      <w:r w:rsidR="00AC1FD1" w:rsidRPr="00A25D47">
        <w:rPr>
          <w:b/>
          <w:bCs/>
          <w:u w:val="single"/>
        </w:rPr>
        <w:t>EJK;L’O</w:t>
      </w:r>
      <w:proofErr w:type="gramEnd"/>
      <w:r w:rsidR="00AC1FD1" w:rsidRPr="00A25D47">
        <w:rPr>
          <w:b/>
          <w:bCs/>
          <w:u w:val="single"/>
        </w:rPr>
        <w:t>;IG787LF$%#^$zKYJGTF&amp;UHDCG%DH*</w:t>
      </w:r>
      <w:r w:rsidR="00853F4C" w:rsidRPr="00853F4C">
        <w:t xml:space="preserve"> </w:t>
      </w:r>
      <w:r w:rsidR="00853F4C" w:rsidRPr="009B323A">
        <w:rPr>
          <w:b/>
          <w:bCs/>
          <w:vertAlign w:val="superscript"/>
        </w:rPr>
        <w:t>©™®</w:t>
      </w:r>
      <w:r w:rsidR="00853F4C" w:rsidRPr="009B323A">
        <w:rPr>
          <w:rFonts w:ascii="MS Gothic" w:eastAsia="MS Gothic" w:hAnsi="MS Gothic" w:cs="MS Gothic" w:hint="eastAsia"/>
          <w:b/>
          <w:bCs/>
          <w:vertAlign w:val="superscript"/>
        </w:rPr>
        <w:t>Ⓟ</w:t>
      </w:r>
      <w:r w:rsidRPr="003A72FE">
        <w:t>), hereinafter "the Master Framework."</w:t>
      </w:r>
      <w:r w:rsidR="00AC1FD1">
        <w:br/>
      </w:r>
    </w:p>
    <w:p w14:paraId="487F4B2A" w14:textId="4CA168BD" w:rsidR="003A72FE" w:rsidRDefault="003A72FE" w:rsidP="00A25D47">
      <w:pPr>
        <w:pStyle w:val="font-claude-response-body"/>
        <w:numPr>
          <w:ilvl w:val="0"/>
          <w:numId w:val="22"/>
        </w:numPr>
      </w:pPr>
      <w:r w:rsidRPr="003A72FE">
        <w:rPr>
          <w:b/>
          <w:bCs/>
        </w:rPr>
        <w:t>CONCLUSION OF LAW:</w:t>
      </w:r>
      <w:r w:rsidRPr="003A72FE">
        <w:t> The Master Framework provides a valid constructive-express trust mechanism under common law for holding, administering, and protecting property interests.</w:t>
      </w:r>
    </w:p>
    <w:p w14:paraId="4C70C79F" w14:textId="77777777" w:rsidR="00A25D47" w:rsidRDefault="00A25D47" w:rsidP="00A25D47">
      <w:pPr>
        <w:pStyle w:val="font-claude-response-body"/>
      </w:pPr>
      <w:r>
        <w:rPr>
          <w:rStyle w:val="Strong"/>
        </w:rPr>
        <w:t>DECLARATION OF TRUST</w:t>
      </w:r>
    </w:p>
    <w:p w14:paraId="1DA6EBA4" w14:textId="77777777" w:rsidR="00A25D47" w:rsidRDefault="00A25D47" w:rsidP="00A25D47">
      <w:pPr>
        <w:pStyle w:val="font-claude-response-body"/>
      </w:pPr>
      <w:r>
        <w:rPr>
          <w:rStyle w:val="Strong"/>
        </w:rPr>
        <w:t>ARTICLE I: PARTIES</w:t>
      </w:r>
    </w:p>
    <w:p w14:paraId="27AAB3FE" w14:textId="2C5C35AD" w:rsidR="00A25D47" w:rsidRDefault="00A25D47" w:rsidP="00A25D47">
      <w:pPr>
        <w:pStyle w:val="font-claude-response-body"/>
      </w:pPr>
      <w:r>
        <w:rPr>
          <w:rStyle w:val="Strong"/>
        </w:rPr>
        <w:t>Grantor:</w:t>
      </w:r>
      <w:r w:rsidR="008C781B">
        <w:t xml:space="preserve"> Eeon</w:t>
      </w:r>
      <w:r>
        <w:t xml:space="preserve">, a natural person, also referred to as the </w:t>
      </w:r>
      <w:r w:rsidR="008C781B">
        <w:t>“Creator.”</w:t>
      </w:r>
    </w:p>
    <w:p w14:paraId="5AC7E0B4" w14:textId="0645C654" w:rsidR="00A25D47" w:rsidRDefault="00A25D47" w:rsidP="00A25D47">
      <w:pPr>
        <w:pStyle w:val="font-claude-response-body"/>
      </w:pPr>
      <w:r>
        <w:rPr>
          <w:rStyle w:val="Strong"/>
        </w:rPr>
        <w:t>Beneficiary:</w:t>
      </w:r>
      <w:r>
        <w:t xml:space="preserve"> [BENEFICIARY NAME], the beneficial owner of</w:t>
      </w:r>
      <w:r w:rsidR="008C781B">
        <w:t xml:space="preserve"> specified </w:t>
      </w:r>
      <w:r>
        <w:t>Trust property.</w:t>
      </w:r>
    </w:p>
    <w:p w14:paraId="41043388" w14:textId="570FA091" w:rsidR="00A25D47" w:rsidRDefault="00A25D47" w:rsidP="00A25D47">
      <w:pPr>
        <w:pStyle w:val="font-claude-response-body"/>
      </w:pPr>
      <w:r>
        <w:rPr>
          <w:rStyle w:val="Strong"/>
        </w:rPr>
        <w:lastRenderedPageBreak/>
        <w:t>Trustee:</w:t>
      </w:r>
      <w:r>
        <w:t xml:space="preserve"> </w:t>
      </w:r>
      <w:r w:rsidR="008C781B">
        <w:t>EEON,</w:t>
      </w:r>
      <w:r>
        <w:t xml:space="preserve"> acting as Trustee with full authority to speak on behalf of the Trust, manage the Trust Res, and bind the Trust in all matters.</w:t>
      </w:r>
    </w:p>
    <w:p w14:paraId="5939AF96" w14:textId="482FE82E" w:rsidR="00A25D47" w:rsidRDefault="00A25D47" w:rsidP="00A25D47">
      <w:pPr>
        <w:pStyle w:val="font-claude-response-body"/>
      </w:pPr>
      <w:r>
        <w:rPr>
          <w:rStyle w:val="Strong"/>
        </w:rPr>
        <w:t>Fiduciary:</w:t>
      </w:r>
      <w:r>
        <w:t xml:space="preserve"> </w:t>
      </w:r>
      <w:r w:rsidR="008C781B">
        <w:t>THE UNITED STATES GOVERNMENT a private Corporation</w:t>
      </w:r>
      <w:r>
        <w:t>, THE UNITED STATES, the USA, the US, the U.S., The U.S.A., THE GOVERNMENT, THE FEDERAL GOVERNMENT, THE DISTRICT OF COLUMBIA,</w:t>
      </w:r>
      <w:r w:rsidR="008C781B">
        <w:t xml:space="preserve"> and any other DBA and or FKA, ET AL</w:t>
      </w:r>
      <w:r>
        <w:t xml:space="preserve"> residing at 1600 Pennsylvania Avenue NW, Washington, D.C. 20500, and all agents, agencies, departments, and instrumentalities thereof.</w:t>
      </w:r>
    </w:p>
    <w:p w14:paraId="1511FCC3" w14:textId="77777777" w:rsidR="00A25D47" w:rsidRDefault="00A25D47" w:rsidP="00A25D47">
      <w:pPr>
        <w:pStyle w:val="font-claude-response-body"/>
      </w:pPr>
      <w:r>
        <w:rPr>
          <w:rStyle w:val="Strong"/>
        </w:rPr>
        <w:t>ARTICLE II: RECITALS AND LEGAL FOUNDATION</w:t>
      </w:r>
    </w:p>
    <w:p w14:paraId="6E1A9490" w14:textId="77777777" w:rsidR="00A25D47" w:rsidRDefault="00A25D47" w:rsidP="00A25D47">
      <w:pPr>
        <w:pStyle w:val="font-claude-response-body"/>
      </w:pPr>
      <w:r>
        <w:rPr>
          <w:rStyle w:val="Strong"/>
        </w:rPr>
        <w:t>Fact:</w:t>
      </w:r>
      <w:r>
        <w:t xml:space="preserve"> The Grantor possesses rights secured by the Constitution of the United States, which rights are natural, inherent, and pre-existing to any statutory framework.</w:t>
      </w:r>
    </w:p>
    <w:p w14:paraId="0CC23C58" w14:textId="69DD8B80" w:rsidR="00A25D47" w:rsidRDefault="00A25D47" w:rsidP="00A25D47">
      <w:pPr>
        <w:pStyle w:val="font-claude-response-body"/>
      </w:pPr>
      <w:r>
        <w:rPr>
          <w:rStyle w:val="Strong"/>
        </w:rPr>
        <w:t>Conclusion of Law:</w:t>
      </w:r>
      <w:r>
        <w:t xml:space="preserve"> As held in Board of Regents v. Roth, 408 U.S. 564 (1972), the liberty guaranteed by the</w:t>
      </w:r>
      <w:r w:rsidR="008C781B">
        <w:t xml:space="preserve"> Constitution </w:t>
      </w:r>
      <w:r>
        <w:t>includes the right of the individual to contract, to engage in any of the common occupations of life, to acquire useful knowledge, to marry, establish a home and bring up children, to worship according to the dictates of conscience, and generally to enjoy those privileges long recognized as essential to the orderly pursuit of happiness by free men. These constitutional protections create property interests for purposes of due process analysis.</w:t>
      </w:r>
    </w:p>
    <w:p w14:paraId="1291C254" w14:textId="77777777" w:rsidR="00A25D47" w:rsidRDefault="00A25D47" w:rsidP="00A25D47">
      <w:pPr>
        <w:pStyle w:val="font-claude-response-body"/>
      </w:pPr>
      <w:r>
        <w:rPr>
          <w:rStyle w:val="Strong"/>
        </w:rPr>
        <w:t>Fact:</w:t>
      </w:r>
      <w:r>
        <w:t xml:space="preserve"> State action affecting such property interests must comply with due process requirements.</w:t>
      </w:r>
    </w:p>
    <w:p w14:paraId="7E9CC81E" w14:textId="77777777" w:rsidR="00AC1FD1" w:rsidRPr="00AC1FD1" w:rsidRDefault="00A25D47" w:rsidP="00AC1FD1">
      <w:pPr>
        <w:pStyle w:val="font-claude-response-body"/>
        <w:rPr>
          <w:b/>
          <w:bCs/>
        </w:rPr>
      </w:pPr>
      <w:r>
        <w:rPr>
          <w:rStyle w:val="Strong"/>
        </w:rPr>
        <w:t>Conclusion of Law:</w:t>
      </w:r>
      <w:r>
        <w:t xml:space="preserve"> Constitutional rights, when analyzed under the Fourteenth Amendment's Due Process Clause, constitute legally cognizable property interests requiring procedural protection. This is a compelled legal characterization because the Court required state action affecting such interests to comply with due process.</w:t>
      </w:r>
      <w:r w:rsidR="008C781B">
        <w:br/>
      </w:r>
      <w:r w:rsidR="008C781B">
        <w:br/>
      </w:r>
      <w:r w:rsidR="008C781B" w:rsidRPr="008C781B">
        <w:rPr>
          <w:b/>
        </w:rPr>
        <w:t>In 1933</w:t>
      </w:r>
      <w:r w:rsidR="008C781B">
        <w:br/>
      </w:r>
      <w:r w:rsidR="008C781B">
        <w:br/>
        <w:t>National coup between all three branches of government conspiring against the people of the United States and posterity, attempted unlawfully, unconstitutionally and unsuccessfully to suspend the Constitution for the United States of America and thereby usurping the rights of the people:</w:t>
      </w:r>
      <w:r w:rsidR="008C781B">
        <w:br/>
      </w:r>
      <w:r w:rsidR="008C781B">
        <w:br/>
      </w:r>
      <w:r w:rsidR="00AC1FD1" w:rsidRPr="00AC1FD1">
        <w:rPr>
          <w:b/>
          <w:bCs/>
        </w:rPr>
        <w:t>1. STATUS OF THE QUOTED MATERIAL (FACT)</w:t>
      </w:r>
    </w:p>
    <w:p w14:paraId="5FB617E4" w14:textId="568156EE" w:rsidR="00AC1FD1" w:rsidRPr="00AC1FD1" w:rsidRDefault="00AC1FD1" w:rsidP="00AC1FD1">
      <w:pPr>
        <w:pStyle w:val="font-claude-response-body"/>
      </w:pPr>
      <w:r w:rsidRPr="00AC1FD1">
        <w:t xml:space="preserve">The passage </w:t>
      </w:r>
      <w:r>
        <w:t>just</w:t>
      </w:r>
      <w:r w:rsidRPr="00AC1FD1">
        <w:t xml:space="preserve"> quoted is </w:t>
      </w:r>
      <w:r w:rsidRPr="00AC1FD1">
        <w:rPr>
          <w:b/>
          <w:bCs/>
        </w:rPr>
        <w:t>not commentary</w:t>
      </w:r>
      <w:r w:rsidRPr="00AC1FD1">
        <w:t xml:space="preserve"> and </w:t>
      </w:r>
      <w:r w:rsidRPr="00AC1FD1">
        <w:rPr>
          <w:b/>
          <w:bCs/>
        </w:rPr>
        <w:t>not opinion</w:t>
      </w:r>
      <w:r w:rsidRPr="00AC1FD1">
        <w:t>.</w:t>
      </w:r>
      <w:r w:rsidRPr="00AC1FD1">
        <w:br/>
        <w:t xml:space="preserve">It is taken from the </w:t>
      </w:r>
      <w:r w:rsidRPr="00AC1FD1">
        <w:rPr>
          <w:b/>
          <w:bCs/>
        </w:rPr>
        <w:t>Final Report of the Senate Special Committee on National Emergencies and Delegated Emergency Powers (1973–1976)</w:t>
      </w:r>
      <w:r w:rsidRPr="00AC1FD1">
        <w:t>.</w:t>
      </w:r>
    </w:p>
    <w:p w14:paraId="67BF5C5E" w14:textId="77777777" w:rsidR="00AC1FD1" w:rsidRPr="00AC1FD1" w:rsidRDefault="00AC1FD1" w:rsidP="00AC1FD1">
      <w:pPr>
        <w:pStyle w:val="font-claude-response-body"/>
      </w:pPr>
      <w:r w:rsidRPr="00AC1FD1">
        <w:rPr>
          <w:b/>
          <w:bCs/>
        </w:rPr>
        <w:t>FACT:</w:t>
      </w:r>
      <w:r w:rsidRPr="00AC1FD1">
        <w:br/>
        <w:t xml:space="preserve">That report is an </w:t>
      </w:r>
      <w:r w:rsidRPr="00AC1FD1">
        <w:rPr>
          <w:b/>
          <w:bCs/>
        </w:rPr>
        <w:t>official congressional finding</w:t>
      </w:r>
      <w:r w:rsidRPr="00AC1FD1">
        <w:t xml:space="preserve"> adopted after a multi-year investigation into emergency powers originating in </w:t>
      </w:r>
      <w:r w:rsidRPr="00AC1FD1">
        <w:rPr>
          <w:b/>
          <w:bCs/>
        </w:rPr>
        <w:t>March 9, 1933</w:t>
      </w:r>
      <w:r w:rsidRPr="00AC1FD1">
        <w:t>.</w:t>
      </w:r>
    </w:p>
    <w:p w14:paraId="33477A7C" w14:textId="77777777" w:rsidR="00AC1FD1" w:rsidRPr="00AC1FD1" w:rsidRDefault="00C85AD4" w:rsidP="00AC1FD1">
      <w:pPr>
        <w:pStyle w:val="font-claude-response-body"/>
      </w:pPr>
      <w:r>
        <w:pict w14:anchorId="4D667958">
          <v:rect id="_x0000_i1025" style="width:0;height:1.5pt" o:hralign="center" o:hrstd="t" o:hr="t" fillcolor="#a0a0a0" stroked="f"/>
        </w:pict>
      </w:r>
    </w:p>
    <w:p w14:paraId="5832B5F2" w14:textId="77777777" w:rsidR="00AC1FD1" w:rsidRPr="00AC1FD1" w:rsidRDefault="00AC1FD1" w:rsidP="00AC1FD1">
      <w:pPr>
        <w:pStyle w:val="font-claude-response-body"/>
        <w:rPr>
          <w:b/>
          <w:bCs/>
        </w:rPr>
      </w:pPr>
      <w:r w:rsidRPr="00AC1FD1">
        <w:rPr>
          <w:b/>
          <w:bCs/>
        </w:rPr>
        <w:t>2. WHAT CONGRESS EXPRESSLY FOUND (FACT)</w:t>
      </w:r>
    </w:p>
    <w:p w14:paraId="2C7AE905" w14:textId="77777777" w:rsidR="00AC1FD1" w:rsidRPr="00AC1FD1" w:rsidRDefault="00AC1FD1" w:rsidP="00AC1FD1">
      <w:pPr>
        <w:pStyle w:val="font-claude-response-body"/>
      </w:pPr>
      <w:r w:rsidRPr="00AC1FD1">
        <w:t>Congress expressly found that:</w:t>
      </w:r>
    </w:p>
    <w:p w14:paraId="024A3212" w14:textId="43AAFB01" w:rsidR="00AC1FD1" w:rsidRPr="00AC1FD1" w:rsidRDefault="00AC1FD1" w:rsidP="00AC1FD1">
      <w:pPr>
        <w:pStyle w:val="font-claude-response-body"/>
        <w:numPr>
          <w:ilvl w:val="0"/>
          <w:numId w:val="37"/>
        </w:numPr>
      </w:pPr>
      <w:r w:rsidRPr="00AC1FD1">
        <w:rPr>
          <w:b/>
          <w:bCs/>
        </w:rPr>
        <w:t>470 federal statutes</w:t>
      </w:r>
      <w:r w:rsidRPr="00AC1FD1">
        <w:t xml:space="preserve"> were activated by presidential emergency proclamations.</w:t>
      </w:r>
      <w:r>
        <w:br/>
      </w:r>
    </w:p>
    <w:p w14:paraId="736F9A6D" w14:textId="3AF0D1BC" w:rsidR="00AC1FD1" w:rsidRPr="00AC1FD1" w:rsidRDefault="00AC1FD1" w:rsidP="00AC1FD1">
      <w:pPr>
        <w:pStyle w:val="font-claude-response-body"/>
        <w:numPr>
          <w:ilvl w:val="0"/>
          <w:numId w:val="37"/>
        </w:numPr>
      </w:pPr>
      <w:r w:rsidRPr="00AC1FD1">
        <w:t>Those statutes:</w:t>
      </w:r>
      <w:r>
        <w:br/>
      </w:r>
    </w:p>
    <w:p w14:paraId="1B844927" w14:textId="1A9D3894" w:rsidR="00AC1FD1" w:rsidRPr="00AC1FD1" w:rsidRDefault="00AC1FD1" w:rsidP="00AC1FD1">
      <w:pPr>
        <w:pStyle w:val="font-claude-response-body"/>
        <w:numPr>
          <w:ilvl w:val="1"/>
          <w:numId w:val="37"/>
        </w:numPr>
      </w:pPr>
      <w:r w:rsidRPr="00AC1FD1">
        <w:t xml:space="preserve">Delegated powers </w:t>
      </w:r>
      <w:r w:rsidRPr="00AC1FD1">
        <w:rPr>
          <w:b/>
          <w:bCs/>
        </w:rPr>
        <w:t>ordinarily exercised by Congress</w:t>
      </w:r>
      <w:r w:rsidRPr="00AC1FD1">
        <w:t>.</w:t>
      </w:r>
      <w:r>
        <w:br/>
      </w:r>
    </w:p>
    <w:p w14:paraId="3CF729D2" w14:textId="7D8CB8DF" w:rsidR="00AC1FD1" w:rsidRPr="00AC1FD1" w:rsidRDefault="00AC1FD1" w:rsidP="00AC1FD1">
      <w:pPr>
        <w:pStyle w:val="font-claude-response-body"/>
        <w:numPr>
          <w:ilvl w:val="1"/>
          <w:numId w:val="37"/>
        </w:numPr>
      </w:pPr>
      <w:r w:rsidRPr="00AC1FD1">
        <w:t xml:space="preserve">Affected the lives of Americans in </w:t>
      </w:r>
      <w:r w:rsidRPr="00AC1FD1">
        <w:rPr>
          <w:b/>
          <w:bCs/>
        </w:rPr>
        <w:t>“all-encompassing manners.”</w:t>
      </w:r>
      <w:r>
        <w:rPr>
          <w:b/>
          <w:bCs/>
        </w:rPr>
        <w:br/>
      </w:r>
    </w:p>
    <w:p w14:paraId="710C3028" w14:textId="116C29D0" w:rsidR="00AC1FD1" w:rsidRPr="00AC1FD1" w:rsidRDefault="00AC1FD1" w:rsidP="00AC1FD1">
      <w:pPr>
        <w:pStyle w:val="font-claude-response-body"/>
        <w:numPr>
          <w:ilvl w:val="0"/>
          <w:numId w:val="37"/>
        </w:numPr>
      </w:pPr>
      <w:r w:rsidRPr="00AC1FD1">
        <w:rPr>
          <w:b/>
          <w:bCs/>
        </w:rPr>
        <w:t>Taken together</w:t>
      </w:r>
      <w:r w:rsidRPr="00AC1FD1">
        <w:t>, those statutes:</w:t>
      </w:r>
      <w:r>
        <w:br/>
      </w:r>
    </w:p>
    <w:p w14:paraId="7BA06AAF" w14:textId="1C903918" w:rsidR="00AC1FD1" w:rsidRPr="00AC1FD1" w:rsidRDefault="00AC1FD1" w:rsidP="00AC1FD1">
      <w:pPr>
        <w:pStyle w:val="font-claude-response-body"/>
        <w:numPr>
          <w:ilvl w:val="1"/>
          <w:numId w:val="37"/>
        </w:numPr>
      </w:pPr>
      <w:r w:rsidRPr="00AC1FD1">
        <w:t>“</w:t>
      </w:r>
      <w:r w:rsidRPr="00AC1FD1">
        <w:rPr>
          <w:b/>
          <w:bCs/>
        </w:rPr>
        <w:t>Confer enough authority to rule the country without reference to normal constitutional processes.</w:t>
      </w:r>
      <w:r w:rsidRPr="00AC1FD1">
        <w:t>”</w:t>
      </w:r>
      <w:r>
        <w:br/>
      </w:r>
    </w:p>
    <w:p w14:paraId="5429BB07" w14:textId="63EB1174" w:rsidR="00AC1FD1" w:rsidRPr="00AC1FD1" w:rsidRDefault="00AC1FD1" w:rsidP="00AC1FD1">
      <w:pPr>
        <w:pStyle w:val="font-claude-response-body"/>
        <w:numPr>
          <w:ilvl w:val="0"/>
          <w:numId w:val="37"/>
        </w:numPr>
      </w:pPr>
      <w:r w:rsidRPr="00AC1FD1">
        <w:t>Powers enumerated by Congress included:</w:t>
      </w:r>
      <w:r>
        <w:br/>
      </w:r>
    </w:p>
    <w:p w14:paraId="5FF8D455" w14:textId="77777777" w:rsidR="00AC1FD1" w:rsidRPr="00AC1FD1" w:rsidRDefault="00AC1FD1" w:rsidP="00AC1FD1">
      <w:pPr>
        <w:pStyle w:val="font-claude-response-body"/>
        <w:numPr>
          <w:ilvl w:val="1"/>
          <w:numId w:val="37"/>
        </w:numPr>
        <w:spacing w:line="360" w:lineRule="auto"/>
        <w:rPr>
          <w:b/>
          <w:bCs/>
        </w:rPr>
      </w:pPr>
      <w:r w:rsidRPr="00AC1FD1">
        <w:rPr>
          <w:b/>
          <w:bCs/>
        </w:rPr>
        <w:lastRenderedPageBreak/>
        <w:t>Seizure of property</w:t>
      </w:r>
    </w:p>
    <w:p w14:paraId="67F6A415" w14:textId="77777777" w:rsidR="00AC1FD1" w:rsidRPr="00AC1FD1" w:rsidRDefault="00AC1FD1" w:rsidP="00AC1FD1">
      <w:pPr>
        <w:pStyle w:val="font-claude-response-body"/>
        <w:numPr>
          <w:ilvl w:val="1"/>
          <w:numId w:val="37"/>
        </w:numPr>
        <w:spacing w:line="360" w:lineRule="auto"/>
        <w:rPr>
          <w:b/>
          <w:bCs/>
        </w:rPr>
      </w:pPr>
      <w:r w:rsidRPr="00AC1FD1">
        <w:rPr>
          <w:b/>
          <w:bCs/>
        </w:rPr>
        <w:t>Control of production</w:t>
      </w:r>
    </w:p>
    <w:p w14:paraId="7C01A659" w14:textId="77777777" w:rsidR="00AC1FD1" w:rsidRPr="00AC1FD1" w:rsidRDefault="00AC1FD1" w:rsidP="00AC1FD1">
      <w:pPr>
        <w:pStyle w:val="font-claude-response-body"/>
        <w:numPr>
          <w:ilvl w:val="1"/>
          <w:numId w:val="37"/>
        </w:numPr>
        <w:spacing w:line="360" w:lineRule="auto"/>
        <w:rPr>
          <w:b/>
          <w:bCs/>
        </w:rPr>
      </w:pPr>
      <w:r w:rsidRPr="00AC1FD1">
        <w:rPr>
          <w:b/>
          <w:bCs/>
        </w:rPr>
        <w:t>Assignment of military forces abroad</w:t>
      </w:r>
    </w:p>
    <w:p w14:paraId="665793AC" w14:textId="77777777" w:rsidR="00AC1FD1" w:rsidRPr="00AC1FD1" w:rsidRDefault="00AC1FD1" w:rsidP="00AC1FD1">
      <w:pPr>
        <w:pStyle w:val="font-claude-response-body"/>
        <w:numPr>
          <w:ilvl w:val="1"/>
          <w:numId w:val="37"/>
        </w:numPr>
        <w:spacing w:line="360" w:lineRule="auto"/>
        <w:rPr>
          <w:b/>
          <w:bCs/>
        </w:rPr>
      </w:pPr>
      <w:r w:rsidRPr="00AC1FD1">
        <w:rPr>
          <w:b/>
          <w:bCs/>
        </w:rPr>
        <w:t>Institution of martial law</w:t>
      </w:r>
    </w:p>
    <w:p w14:paraId="48C92AB0" w14:textId="77777777" w:rsidR="00AC1FD1" w:rsidRPr="00AC1FD1" w:rsidRDefault="00AC1FD1" w:rsidP="00AC1FD1">
      <w:pPr>
        <w:pStyle w:val="font-claude-response-body"/>
        <w:numPr>
          <w:ilvl w:val="1"/>
          <w:numId w:val="37"/>
        </w:numPr>
        <w:spacing w:line="360" w:lineRule="auto"/>
        <w:rPr>
          <w:b/>
          <w:bCs/>
        </w:rPr>
      </w:pPr>
      <w:r w:rsidRPr="00AC1FD1">
        <w:rPr>
          <w:b/>
          <w:bCs/>
        </w:rPr>
        <w:t>Control of transportation and communications</w:t>
      </w:r>
    </w:p>
    <w:p w14:paraId="68778FC8" w14:textId="77777777" w:rsidR="00AC1FD1" w:rsidRPr="00AC1FD1" w:rsidRDefault="00AC1FD1" w:rsidP="00AC1FD1">
      <w:pPr>
        <w:pStyle w:val="font-claude-response-body"/>
        <w:numPr>
          <w:ilvl w:val="1"/>
          <w:numId w:val="37"/>
        </w:numPr>
        <w:spacing w:line="360" w:lineRule="auto"/>
        <w:rPr>
          <w:b/>
          <w:bCs/>
        </w:rPr>
      </w:pPr>
      <w:r w:rsidRPr="00AC1FD1">
        <w:rPr>
          <w:b/>
          <w:bCs/>
        </w:rPr>
        <w:t>Restriction of travel</w:t>
      </w:r>
    </w:p>
    <w:p w14:paraId="4DD3D06F" w14:textId="1BAB03DA" w:rsidR="00AC1FD1" w:rsidRPr="00AC1FD1" w:rsidRDefault="00AC1FD1" w:rsidP="00AC1FD1">
      <w:pPr>
        <w:pStyle w:val="font-claude-response-body"/>
        <w:numPr>
          <w:ilvl w:val="1"/>
          <w:numId w:val="37"/>
        </w:numPr>
        <w:spacing w:line="360" w:lineRule="auto"/>
        <w:rPr>
          <w:b/>
          <w:bCs/>
        </w:rPr>
      </w:pPr>
      <w:r w:rsidRPr="00AC1FD1">
        <w:rPr>
          <w:b/>
          <w:bCs/>
        </w:rPr>
        <w:t>Regulation of private enterprise</w:t>
      </w:r>
      <w:r>
        <w:rPr>
          <w:b/>
          <w:bCs/>
        </w:rPr>
        <w:br/>
      </w:r>
    </w:p>
    <w:p w14:paraId="51F017ED" w14:textId="0ABF8B41" w:rsidR="00AC1FD1" w:rsidRPr="00AC1FD1" w:rsidRDefault="00AC1FD1" w:rsidP="00AC1FD1">
      <w:pPr>
        <w:pStyle w:val="font-claude-response-body"/>
        <w:numPr>
          <w:ilvl w:val="0"/>
          <w:numId w:val="37"/>
        </w:numPr>
      </w:pPr>
      <w:r w:rsidRPr="00AC1FD1">
        <w:t>Congress further found:</w:t>
      </w:r>
      <w:r>
        <w:br/>
      </w:r>
    </w:p>
    <w:p w14:paraId="02D2C4A1" w14:textId="77777777" w:rsidR="00AC1FD1" w:rsidRPr="00AC1FD1" w:rsidRDefault="00AC1FD1" w:rsidP="00AC1FD1">
      <w:pPr>
        <w:pStyle w:val="font-claude-response-body"/>
        <w:numPr>
          <w:ilvl w:val="1"/>
          <w:numId w:val="37"/>
        </w:numPr>
        <w:spacing w:line="360" w:lineRule="auto"/>
      </w:pPr>
      <w:r w:rsidRPr="00AC1FD1">
        <w:t xml:space="preserve">The United States had been under </w:t>
      </w:r>
      <w:r w:rsidRPr="00AC1FD1">
        <w:rPr>
          <w:b/>
          <w:bCs/>
        </w:rPr>
        <w:t>continuous emergency rule for approximately 40 years</w:t>
      </w:r>
    </w:p>
    <w:p w14:paraId="6ACE0CAF" w14:textId="77777777" w:rsidR="00AC1FD1" w:rsidRPr="00AC1FD1" w:rsidRDefault="00AC1FD1" w:rsidP="00AC1FD1">
      <w:pPr>
        <w:pStyle w:val="font-claude-response-body"/>
        <w:numPr>
          <w:ilvl w:val="1"/>
          <w:numId w:val="37"/>
        </w:numPr>
        <w:spacing w:line="360" w:lineRule="auto"/>
      </w:pPr>
      <w:r w:rsidRPr="00AC1FD1">
        <w:t xml:space="preserve">Constitutional freedoms had been </w:t>
      </w:r>
      <w:r w:rsidRPr="00AC1FD1">
        <w:rPr>
          <w:b/>
          <w:bCs/>
        </w:rPr>
        <w:t>abridged</w:t>
      </w:r>
      <w:r w:rsidRPr="00AC1FD1">
        <w:t xml:space="preserve"> under emergency statutes</w:t>
      </w:r>
    </w:p>
    <w:p w14:paraId="7DC97841" w14:textId="77777777" w:rsidR="00AC1FD1" w:rsidRPr="00AC1FD1" w:rsidRDefault="00AC1FD1" w:rsidP="00AC1FD1">
      <w:pPr>
        <w:pStyle w:val="font-claude-response-body"/>
        <w:numPr>
          <w:ilvl w:val="1"/>
          <w:numId w:val="37"/>
        </w:numPr>
        <w:spacing w:line="360" w:lineRule="auto"/>
      </w:pPr>
      <w:r w:rsidRPr="00AC1FD1">
        <w:t xml:space="preserve">The condition constituted a </w:t>
      </w:r>
      <w:r w:rsidRPr="00AC1FD1">
        <w:rPr>
          <w:b/>
          <w:bCs/>
        </w:rPr>
        <w:t>“permanent state of national emergency.”</w:t>
      </w:r>
    </w:p>
    <w:p w14:paraId="35174EEC" w14:textId="77777777" w:rsidR="00AC1FD1" w:rsidRPr="00AC1FD1" w:rsidRDefault="00AC1FD1" w:rsidP="00AC1FD1">
      <w:pPr>
        <w:pStyle w:val="font-claude-response-body"/>
      </w:pPr>
      <w:r w:rsidRPr="00AC1FD1">
        <w:rPr>
          <w:b/>
          <w:bCs/>
        </w:rPr>
        <w:t>FACT:</w:t>
      </w:r>
      <w:r w:rsidRPr="00AC1FD1">
        <w:br/>
        <w:t xml:space="preserve">Congress explicitly described the emergency framework as one enabling </w:t>
      </w:r>
      <w:r w:rsidRPr="00AC1FD1">
        <w:rPr>
          <w:b/>
          <w:bCs/>
        </w:rPr>
        <w:t>rule without normal constitutional processes</w:t>
      </w:r>
      <w:r w:rsidRPr="00AC1FD1">
        <w:t>.</w:t>
      </w:r>
    </w:p>
    <w:p w14:paraId="5A3B9092" w14:textId="77777777" w:rsidR="00AC1FD1" w:rsidRPr="00AC1FD1" w:rsidRDefault="00C85AD4" w:rsidP="00AC1FD1">
      <w:pPr>
        <w:pStyle w:val="font-claude-response-body"/>
      </w:pPr>
      <w:r>
        <w:pict w14:anchorId="6F4A0CF8">
          <v:rect id="_x0000_i1026" style="width:0;height:1.5pt" o:hralign="center" o:hrstd="t" o:hr="t" fillcolor="#a0a0a0" stroked="f"/>
        </w:pict>
      </w:r>
    </w:p>
    <w:p w14:paraId="3A260CE7" w14:textId="77777777" w:rsidR="00AC1FD1" w:rsidRPr="00AC1FD1" w:rsidRDefault="00AC1FD1" w:rsidP="00AC1FD1">
      <w:pPr>
        <w:pStyle w:val="font-claude-response-body"/>
        <w:rPr>
          <w:b/>
          <w:bCs/>
        </w:rPr>
      </w:pPr>
      <w:r w:rsidRPr="00AC1FD1">
        <w:rPr>
          <w:b/>
          <w:bCs/>
        </w:rPr>
        <w:t>3. LEGAL CHARACTER OF “NATIONAL EMERGENCY” (FACT)</w:t>
      </w:r>
    </w:p>
    <w:p w14:paraId="60C9C7EB" w14:textId="77777777" w:rsidR="00AC1FD1" w:rsidRPr="00AC1FD1" w:rsidRDefault="00AC1FD1" w:rsidP="00AC1FD1">
      <w:pPr>
        <w:pStyle w:val="font-claude-response-body"/>
      </w:pPr>
      <w:r w:rsidRPr="00AC1FD1">
        <w:t xml:space="preserve">There is </w:t>
      </w:r>
      <w:r w:rsidRPr="00AC1FD1">
        <w:rPr>
          <w:b/>
          <w:bCs/>
        </w:rPr>
        <w:t>no constitutional category</w:t>
      </w:r>
      <w:r w:rsidRPr="00AC1FD1">
        <w:t xml:space="preserve"> called “national emergency.”</w:t>
      </w:r>
    </w:p>
    <w:p w14:paraId="38075F95" w14:textId="77777777" w:rsidR="00AC1FD1" w:rsidRPr="00AC1FD1" w:rsidRDefault="00AC1FD1" w:rsidP="00AC1FD1">
      <w:pPr>
        <w:pStyle w:val="font-claude-response-body"/>
      </w:pPr>
      <w:r w:rsidRPr="00AC1FD1">
        <w:t>The Constitution recognizes:</w:t>
      </w:r>
    </w:p>
    <w:p w14:paraId="0DEAAF79" w14:textId="77777777" w:rsidR="00AC1FD1" w:rsidRPr="00AC1FD1" w:rsidRDefault="00AC1FD1" w:rsidP="00AC1FD1">
      <w:pPr>
        <w:pStyle w:val="font-claude-response-body"/>
        <w:numPr>
          <w:ilvl w:val="0"/>
          <w:numId w:val="38"/>
        </w:numPr>
        <w:spacing w:line="360" w:lineRule="auto"/>
      </w:pPr>
      <w:r w:rsidRPr="00AC1FD1">
        <w:rPr>
          <w:b/>
          <w:bCs/>
        </w:rPr>
        <w:t>War</w:t>
      </w:r>
    </w:p>
    <w:p w14:paraId="7F5A6E59" w14:textId="77777777" w:rsidR="00AC1FD1" w:rsidRPr="00AC1FD1" w:rsidRDefault="00AC1FD1" w:rsidP="00AC1FD1">
      <w:pPr>
        <w:pStyle w:val="font-claude-response-body"/>
        <w:numPr>
          <w:ilvl w:val="0"/>
          <w:numId w:val="38"/>
        </w:numPr>
        <w:spacing w:line="360" w:lineRule="auto"/>
      </w:pPr>
      <w:r w:rsidRPr="00AC1FD1">
        <w:rPr>
          <w:b/>
          <w:bCs/>
        </w:rPr>
        <w:t>Insurrection</w:t>
      </w:r>
    </w:p>
    <w:p w14:paraId="4B4851C7" w14:textId="77777777" w:rsidR="00AC1FD1" w:rsidRPr="00AC1FD1" w:rsidRDefault="00AC1FD1" w:rsidP="00AC1FD1">
      <w:pPr>
        <w:pStyle w:val="font-claude-response-body"/>
        <w:numPr>
          <w:ilvl w:val="0"/>
          <w:numId w:val="38"/>
        </w:numPr>
        <w:spacing w:line="360" w:lineRule="auto"/>
      </w:pPr>
      <w:r w:rsidRPr="00AC1FD1">
        <w:rPr>
          <w:b/>
          <w:bCs/>
        </w:rPr>
        <w:t>Invasion</w:t>
      </w:r>
    </w:p>
    <w:p w14:paraId="30762C77" w14:textId="77777777" w:rsidR="00AC1FD1" w:rsidRPr="00AC1FD1" w:rsidRDefault="00AC1FD1" w:rsidP="00AC1FD1">
      <w:pPr>
        <w:pStyle w:val="font-claude-response-body"/>
        <w:numPr>
          <w:ilvl w:val="0"/>
          <w:numId w:val="38"/>
        </w:numPr>
        <w:spacing w:line="360" w:lineRule="auto"/>
      </w:pPr>
      <w:r w:rsidRPr="00AC1FD1">
        <w:rPr>
          <w:b/>
          <w:bCs/>
        </w:rPr>
        <w:t>Rebellion</w:t>
      </w:r>
    </w:p>
    <w:p w14:paraId="40949DA8" w14:textId="77777777" w:rsidR="00AC1FD1" w:rsidRPr="00AC1FD1" w:rsidRDefault="00AC1FD1" w:rsidP="00AC1FD1">
      <w:pPr>
        <w:pStyle w:val="font-claude-response-body"/>
      </w:pPr>
      <w:r w:rsidRPr="00AC1FD1">
        <w:t xml:space="preserve">Every historical invocation of emergency power prior to 1933 (Civil War, World Wars) arose from </w:t>
      </w:r>
      <w:r w:rsidRPr="00AC1FD1">
        <w:rPr>
          <w:b/>
          <w:bCs/>
        </w:rPr>
        <w:t>armed conflict</w:t>
      </w:r>
      <w:r w:rsidRPr="00AC1FD1">
        <w:t xml:space="preserve"> or </w:t>
      </w:r>
      <w:r w:rsidRPr="00AC1FD1">
        <w:rPr>
          <w:b/>
          <w:bCs/>
        </w:rPr>
        <w:t>threat thereof</w:t>
      </w:r>
      <w:r w:rsidRPr="00AC1FD1">
        <w:t>.</w:t>
      </w:r>
    </w:p>
    <w:p w14:paraId="20711A5D" w14:textId="77777777" w:rsidR="00AC1FD1" w:rsidRPr="00AC1FD1" w:rsidRDefault="00AC1FD1" w:rsidP="00AC1FD1">
      <w:pPr>
        <w:pStyle w:val="font-claude-response-body"/>
      </w:pPr>
      <w:r w:rsidRPr="00AC1FD1">
        <w:rPr>
          <w:b/>
          <w:bCs/>
        </w:rPr>
        <w:t>FACT:</w:t>
      </w:r>
      <w:r w:rsidRPr="00AC1FD1">
        <w:br/>
        <w:t xml:space="preserve">All emergency powers recognized in American constitutional history arise from </w:t>
      </w:r>
      <w:r w:rsidRPr="00AC1FD1">
        <w:rPr>
          <w:b/>
          <w:bCs/>
        </w:rPr>
        <w:t>military necessity</w:t>
      </w:r>
      <w:r w:rsidRPr="00AC1FD1">
        <w:t>, not economic policy.</w:t>
      </w:r>
    </w:p>
    <w:p w14:paraId="2E0D1D94" w14:textId="77777777" w:rsidR="00AC1FD1" w:rsidRPr="00AC1FD1" w:rsidRDefault="00C85AD4" w:rsidP="00AC1FD1">
      <w:pPr>
        <w:pStyle w:val="font-claude-response-body"/>
      </w:pPr>
      <w:r>
        <w:pict w14:anchorId="06E06FE5">
          <v:rect id="_x0000_i1027" style="width:0;height:1.5pt" o:hralign="center" o:hrstd="t" o:hr="t" fillcolor="#a0a0a0" stroked="f"/>
        </w:pict>
      </w:r>
    </w:p>
    <w:p w14:paraId="48348EA8" w14:textId="77777777" w:rsidR="00AC1FD1" w:rsidRPr="00AC1FD1" w:rsidRDefault="00AC1FD1" w:rsidP="00AC1FD1">
      <w:pPr>
        <w:pStyle w:val="font-claude-response-body"/>
        <w:rPr>
          <w:b/>
          <w:bCs/>
        </w:rPr>
      </w:pPr>
      <w:r w:rsidRPr="00AC1FD1">
        <w:rPr>
          <w:b/>
          <w:bCs/>
        </w:rPr>
        <w:t>4. THE TRADING WITH THE ENEMY ACT AS THE LEGAL VEHICLE (FACT)</w:t>
      </w:r>
    </w:p>
    <w:p w14:paraId="23519F58" w14:textId="6330656D" w:rsidR="00AC1FD1" w:rsidRPr="00AC1FD1" w:rsidRDefault="00AC1FD1" w:rsidP="00AC1FD1">
      <w:pPr>
        <w:pStyle w:val="font-claude-response-body"/>
        <w:numPr>
          <w:ilvl w:val="0"/>
          <w:numId w:val="39"/>
        </w:numPr>
      </w:pPr>
      <w:r w:rsidRPr="00AC1FD1">
        <w:t xml:space="preserve">TWEA was enacted </w:t>
      </w:r>
      <w:r w:rsidRPr="00AC1FD1">
        <w:rPr>
          <w:b/>
          <w:bCs/>
        </w:rPr>
        <w:t>solely</w:t>
      </w:r>
      <w:r w:rsidRPr="00AC1FD1">
        <w:t xml:space="preserve"> as a war statute.</w:t>
      </w:r>
      <w:r>
        <w:br/>
      </w:r>
    </w:p>
    <w:p w14:paraId="0D5AC46B" w14:textId="52AFE05C" w:rsidR="00AC1FD1" w:rsidRPr="00AC1FD1" w:rsidRDefault="00AC1FD1" w:rsidP="00AC1FD1">
      <w:pPr>
        <w:pStyle w:val="font-claude-response-body"/>
        <w:numPr>
          <w:ilvl w:val="0"/>
          <w:numId w:val="39"/>
        </w:numPr>
      </w:pPr>
      <w:r w:rsidRPr="00AC1FD1">
        <w:t xml:space="preserve">It is codified under </w:t>
      </w:r>
      <w:r w:rsidRPr="00AC1FD1">
        <w:rPr>
          <w:b/>
          <w:bCs/>
        </w:rPr>
        <w:t>War and National Defense</w:t>
      </w:r>
      <w:r w:rsidRPr="00AC1FD1">
        <w:t>.</w:t>
      </w:r>
      <w:r>
        <w:br/>
      </w:r>
    </w:p>
    <w:p w14:paraId="6E2E015A" w14:textId="403F1A7D" w:rsidR="00AC1FD1" w:rsidRPr="00AC1FD1" w:rsidRDefault="00AC1FD1" w:rsidP="00AC1FD1">
      <w:pPr>
        <w:pStyle w:val="font-claude-response-body"/>
        <w:numPr>
          <w:ilvl w:val="0"/>
          <w:numId w:val="39"/>
        </w:numPr>
      </w:pPr>
      <w:r w:rsidRPr="00AC1FD1">
        <w:t>It authorizes:</w:t>
      </w:r>
      <w:r>
        <w:br/>
      </w:r>
    </w:p>
    <w:p w14:paraId="75F6DAA5" w14:textId="77777777" w:rsidR="00AC1FD1" w:rsidRPr="00AC1FD1" w:rsidRDefault="00AC1FD1" w:rsidP="00AC1FD1">
      <w:pPr>
        <w:pStyle w:val="font-claude-response-body"/>
        <w:numPr>
          <w:ilvl w:val="1"/>
          <w:numId w:val="39"/>
        </w:numPr>
        <w:spacing w:line="360" w:lineRule="auto"/>
      </w:pPr>
      <w:r w:rsidRPr="00AC1FD1">
        <w:t>Seizure</w:t>
      </w:r>
    </w:p>
    <w:p w14:paraId="1A2EDD03" w14:textId="77777777" w:rsidR="00AC1FD1" w:rsidRPr="00AC1FD1" w:rsidRDefault="00AC1FD1" w:rsidP="00AC1FD1">
      <w:pPr>
        <w:pStyle w:val="font-claude-response-body"/>
        <w:numPr>
          <w:ilvl w:val="1"/>
          <w:numId w:val="39"/>
        </w:numPr>
        <w:spacing w:line="360" w:lineRule="auto"/>
      </w:pPr>
      <w:r w:rsidRPr="00AC1FD1">
        <w:t>Licensing</w:t>
      </w:r>
    </w:p>
    <w:p w14:paraId="12E17351" w14:textId="77777777" w:rsidR="00AC1FD1" w:rsidRPr="00AC1FD1" w:rsidRDefault="00AC1FD1" w:rsidP="00AC1FD1">
      <w:pPr>
        <w:pStyle w:val="font-claude-response-body"/>
        <w:numPr>
          <w:ilvl w:val="1"/>
          <w:numId w:val="39"/>
        </w:numPr>
        <w:spacing w:line="360" w:lineRule="auto"/>
      </w:pPr>
      <w:r w:rsidRPr="00AC1FD1">
        <w:t>Criminal penalties</w:t>
      </w:r>
    </w:p>
    <w:p w14:paraId="6E1198E1" w14:textId="77777777" w:rsidR="00AC1FD1" w:rsidRPr="00AC1FD1" w:rsidRDefault="00AC1FD1" w:rsidP="00AC1FD1">
      <w:pPr>
        <w:pStyle w:val="font-claude-response-body"/>
        <w:numPr>
          <w:ilvl w:val="1"/>
          <w:numId w:val="39"/>
        </w:numPr>
        <w:spacing w:line="360" w:lineRule="auto"/>
      </w:pPr>
      <w:r w:rsidRPr="00AC1FD1">
        <w:t>Executive control over persons and property</w:t>
      </w:r>
    </w:p>
    <w:p w14:paraId="3422E141" w14:textId="77777777" w:rsidR="00AC1FD1" w:rsidRPr="00AC1FD1" w:rsidRDefault="00AC1FD1" w:rsidP="00AC1FD1">
      <w:pPr>
        <w:pStyle w:val="font-claude-response-body"/>
      </w:pPr>
      <w:r w:rsidRPr="00AC1FD1">
        <w:rPr>
          <w:b/>
          <w:bCs/>
        </w:rPr>
        <w:t>FACT:</w:t>
      </w:r>
      <w:r w:rsidRPr="00AC1FD1">
        <w:br/>
        <w:t>No act of Congress repealed or re-enacted TWEA under a civilian constitutional power.</w:t>
      </w:r>
    </w:p>
    <w:p w14:paraId="39285BA5" w14:textId="77777777" w:rsidR="00AC1FD1" w:rsidRPr="00AC1FD1" w:rsidRDefault="00AC1FD1" w:rsidP="00AC1FD1">
      <w:pPr>
        <w:pStyle w:val="font-claude-response-body"/>
      </w:pPr>
      <w:r w:rsidRPr="00AC1FD1">
        <w:rPr>
          <w:b/>
          <w:bCs/>
        </w:rPr>
        <w:lastRenderedPageBreak/>
        <w:t>FACT:</w:t>
      </w:r>
      <w:r w:rsidRPr="00AC1FD1">
        <w:br/>
        <w:t xml:space="preserve">The 1933 amendment </w:t>
      </w:r>
      <w:r w:rsidRPr="00AC1FD1">
        <w:rPr>
          <w:b/>
          <w:bCs/>
        </w:rPr>
        <w:t>only removed the temporal limitation (“time of war”)</w:t>
      </w:r>
      <w:r w:rsidRPr="00AC1FD1">
        <w:t>, not the statute’s character.</w:t>
      </w:r>
    </w:p>
    <w:p w14:paraId="5C50AB65" w14:textId="77777777" w:rsidR="00AC1FD1" w:rsidRPr="00AC1FD1" w:rsidRDefault="00C85AD4" w:rsidP="00AC1FD1">
      <w:pPr>
        <w:pStyle w:val="font-claude-response-body"/>
      </w:pPr>
      <w:r>
        <w:pict w14:anchorId="6B3169F3">
          <v:rect id="_x0000_i1028" style="width:0;height:1.5pt" o:hralign="center" o:hrstd="t" o:hr="t" fillcolor="#a0a0a0" stroked="f"/>
        </w:pict>
      </w:r>
    </w:p>
    <w:p w14:paraId="1DCC3575" w14:textId="77777777" w:rsidR="00AC1FD1" w:rsidRPr="00AC1FD1" w:rsidRDefault="00AC1FD1" w:rsidP="00AC1FD1">
      <w:pPr>
        <w:pStyle w:val="font-claude-response-body"/>
        <w:rPr>
          <w:b/>
          <w:bCs/>
        </w:rPr>
      </w:pPr>
      <w:r w:rsidRPr="00AC1FD1">
        <w:rPr>
          <w:b/>
          <w:bCs/>
        </w:rPr>
        <w:t>5. WHAT MARCH 9, 1933 ACTUALLY DID (FACT)</w:t>
      </w:r>
    </w:p>
    <w:p w14:paraId="3E2B9555" w14:textId="77777777" w:rsidR="00AC1FD1" w:rsidRPr="00AC1FD1" w:rsidRDefault="00AC1FD1" w:rsidP="00AC1FD1">
      <w:pPr>
        <w:pStyle w:val="font-claude-response-body"/>
      </w:pPr>
      <w:r w:rsidRPr="00AC1FD1">
        <w:t>The Emergency Banking Act:</w:t>
      </w:r>
    </w:p>
    <w:p w14:paraId="290CB0D4" w14:textId="77777777" w:rsidR="00AC1FD1" w:rsidRPr="00AC1FD1" w:rsidRDefault="00AC1FD1" w:rsidP="00AC1FD1">
      <w:pPr>
        <w:pStyle w:val="font-claude-response-body"/>
        <w:numPr>
          <w:ilvl w:val="0"/>
          <w:numId w:val="40"/>
        </w:numPr>
        <w:spacing w:line="360" w:lineRule="auto"/>
      </w:pPr>
      <w:r w:rsidRPr="00AC1FD1">
        <w:t xml:space="preserve">Amended a </w:t>
      </w:r>
      <w:r w:rsidRPr="00AC1FD1">
        <w:rPr>
          <w:b/>
          <w:bCs/>
        </w:rPr>
        <w:t>military statute</w:t>
      </w:r>
      <w:r w:rsidRPr="00AC1FD1">
        <w:t>.</w:t>
      </w:r>
    </w:p>
    <w:p w14:paraId="66E86B69" w14:textId="77777777" w:rsidR="00AC1FD1" w:rsidRPr="00AC1FD1" w:rsidRDefault="00AC1FD1" w:rsidP="00AC1FD1">
      <w:pPr>
        <w:pStyle w:val="font-claude-response-body"/>
        <w:numPr>
          <w:ilvl w:val="0"/>
          <w:numId w:val="40"/>
        </w:numPr>
        <w:spacing w:line="360" w:lineRule="auto"/>
      </w:pPr>
      <w:r w:rsidRPr="00AC1FD1">
        <w:t xml:space="preserve">Triggered it by </w:t>
      </w:r>
      <w:r w:rsidRPr="00AC1FD1">
        <w:rPr>
          <w:b/>
          <w:bCs/>
        </w:rPr>
        <w:t>presidential proclamation alone</w:t>
      </w:r>
      <w:r w:rsidRPr="00AC1FD1">
        <w:t>.</w:t>
      </w:r>
    </w:p>
    <w:p w14:paraId="7D6D9666" w14:textId="38693EB6" w:rsidR="00AC1FD1" w:rsidRPr="00AC1FD1" w:rsidRDefault="00AC1FD1" w:rsidP="00AC1FD1">
      <w:pPr>
        <w:pStyle w:val="font-claude-response-body"/>
        <w:numPr>
          <w:ilvl w:val="0"/>
          <w:numId w:val="40"/>
        </w:numPr>
        <w:spacing w:line="360" w:lineRule="auto"/>
      </w:pPr>
      <w:r w:rsidRPr="00AC1FD1">
        <w:t xml:space="preserve">Applied it to </w:t>
      </w:r>
      <w:r w:rsidRPr="00AC1FD1">
        <w:rPr>
          <w:b/>
          <w:bCs/>
        </w:rPr>
        <w:t>the entire civilian population</w:t>
      </w:r>
      <w:r w:rsidR="00353245">
        <w:rPr>
          <w:b/>
          <w:bCs/>
        </w:rPr>
        <w:t xml:space="preserve"> “affecting the lives of Americans in a host of all-encompassing manners”</w:t>
      </w:r>
      <w:r w:rsidRPr="00AC1FD1">
        <w:t>.</w:t>
      </w:r>
    </w:p>
    <w:p w14:paraId="702FBF89" w14:textId="77777777" w:rsidR="00AC1FD1" w:rsidRPr="00AC1FD1" w:rsidRDefault="00AC1FD1" w:rsidP="00AC1FD1">
      <w:pPr>
        <w:pStyle w:val="font-claude-response-body"/>
        <w:numPr>
          <w:ilvl w:val="0"/>
          <w:numId w:val="40"/>
        </w:numPr>
        <w:spacing w:line="360" w:lineRule="auto"/>
      </w:pPr>
      <w:r w:rsidRPr="00AC1FD1">
        <w:t>Retroactively approved executive actions already taken.</w:t>
      </w:r>
    </w:p>
    <w:p w14:paraId="72D3EDF7" w14:textId="77777777" w:rsidR="00AC1FD1" w:rsidRPr="00AC1FD1" w:rsidRDefault="00AC1FD1" w:rsidP="00AC1FD1">
      <w:pPr>
        <w:pStyle w:val="font-claude-response-body"/>
        <w:numPr>
          <w:ilvl w:val="0"/>
          <w:numId w:val="40"/>
        </w:numPr>
        <w:spacing w:line="360" w:lineRule="auto"/>
      </w:pPr>
      <w:r w:rsidRPr="00AC1FD1">
        <w:t xml:space="preserve">Created a </w:t>
      </w:r>
      <w:r w:rsidRPr="00AC1FD1">
        <w:rPr>
          <w:b/>
          <w:bCs/>
        </w:rPr>
        <w:t>standing emergency condition</w:t>
      </w:r>
      <w:r w:rsidRPr="00AC1FD1">
        <w:t>.</w:t>
      </w:r>
    </w:p>
    <w:p w14:paraId="475D1F08" w14:textId="431B8C4F" w:rsidR="00AC1FD1" w:rsidRPr="00AC1FD1" w:rsidRDefault="00AC1FD1" w:rsidP="00AC1FD1">
      <w:pPr>
        <w:pStyle w:val="font-claude-response-body"/>
      </w:pPr>
      <w:r w:rsidRPr="00AC1FD1">
        <w:rPr>
          <w:b/>
          <w:bCs/>
        </w:rPr>
        <w:t>FACT:</w:t>
      </w:r>
      <w:r w:rsidRPr="00AC1FD1">
        <w:br/>
        <w:t>Congress did not create a new civilian emergency statute.</w:t>
      </w:r>
      <w:r w:rsidRPr="00AC1FD1">
        <w:br/>
        <w:t xml:space="preserve">It </w:t>
      </w:r>
      <w:r w:rsidRPr="00AC1FD1">
        <w:rPr>
          <w:b/>
          <w:bCs/>
        </w:rPr>
        <w:t>activated a war statute in peacetime</w:t>
      </w:r>
      <w:r w:rsidR="00353245">
        <w:rPr>
          <w:b/>
          <w:bCs/>
        </w:rPr>
        <w:t>, applied it to the American people the sovereignty of the nation</w:t>
      </w:r>
      <w:r w:rsidRPr="00AC1FD1">
        <w:t>.</w:t>
      </w:r>
    </w:p>
    <w:p w14:paraId="5A7C4AF3" w14:textId="77777777" w:rsidR="00AC1FD1" w:rsidRPr="00AC1FD1" w:rsidRDefault="00C85AD4" w:rsidP="00AC1FD1">
      <w:pPr>
        <w:pStyle w:val="font-claude-response-body"/>
      </w:pPr>
      <w:r>
        <w:pict w14:anchorId="61BA6D3C">
          <v:rect id="_x0000_i1029" style="width:0;height:1.5pt" o:hralign="center" o:hrstd="t" o:hr="t" fillcolor="#a0a0a0" stroked="f"/>
        </w:pict>
      </w:r>
    </w:p>
    <w:p w14:paraId="6D542C55" w14:textId="77777777" w:rsidR="00AC1FD1" w:rsidRPr="00AC1FD1" w:rsidRDefault="00AC1FD1" w:rsidP="00AC1FD1">
      <w:pPr>
        <w:pStyle w:val="font-claude-response-body"/>
        <w:rPr>
          <w:b/>
          <w:bCs/>
        </w:rPr>
      </w:pPr>
      <w:r w:rsidRPr="00AC1FD1">
        <w:rPr>
          <w:b/>
          <w:bCs/>
        </w:rPr>
        <w:t>6. CONGRESSIONAL CONFIRMATION IN 1976 (FACT)</w:t>
      </w:r>
    </w:p>
    <w:p w14:paraId="5135B3D6" w14:textId="77777777" w:rsidR="00AC1FD1" w:rsidRPr="00AC1FD1" w:rsidRDefault="00AC1FD1" w:rsidP="00AC1FD1">
      <w:pPr>
        <w:pStyle w:val="font-claude-response-body"/>
      </w:pPr>
      <w:r w:rsidRPr="00AC1FD1">
        <w:t xml:space="preserve">Congress did </w:t>
      </w:r>
      <w:r w:rsidRPr="00AC1FD1">
        <w:rPr>
          <w:b/>
          <w:bCs/>
        </w:rPr>
        <w:t>not</w:t>
      </w:r>
      <w:r w:rsidRPr="00AC1FD1">
        <w:t xml:space="preserve"> dispute the military nature of the framework.</w:t>
      </w:r>
    </w:p>
    <w:p w14:paraId="1440F56E" w14:textId="77777777" w:rsidR="00AC1FD1" w:rsidRPr="00AC1FD1" w:rsidRDefault="00AC1FD1" w:rsidP="00AC1FD1">
      <w:pPr>
        <w:pStyle w:val="font-claude-response-body"/>
      </w:pPr>
      <w:r w:rsidRPr="00AC1FD1">
        <w:t xml:space="preserve">Instead, in the </w:t>
      </w:r>
      <w:r w:rsidRPr="00AC1FD1">
        <w:rPr>
          <w:b/>
          <w:bCs/>
        </w:rPr>
        <w:t>National Emergencies Act of 1976</w:t>
      </w:r>
      <w:r w:rsidRPr="00AC1FD1">
        <w:t>, Congress:</w:t>
      </w:r>
    </w:p>
    <w:p w14:paraId="1B144AE4" w14:textId="77777777" w:rsidR="00AC1FD1" w:rsidRPr="00AC1FD1" w:rsidRDefault="00AC1FD1" w:rsidP="00AC1FD1">
      <w:pPr>
        <w:pStyle w:val="font-claude-response-body"/>
        <w:numPr>
          <w:ilvl w:val="0"/>
          <w:numId w:val="41"/>
        </w:numPr>
        <w:spacing w:line="360" w:lineRule="auto"/>
      </w:pPr>
      <w:r w:rsidRPr="00AC1FD1">
        <w:t>Formally acknowledged the emergency regime</w:t>
      </w:r>
    </w:p>
    <w:p w14:paraId="7489BCB4" w14:textId="77777777" w:rsidR="00AC1FD1" w:rsidRPr="00AC1FD1" w:rsidRDefault="00AC1FD1" w:rsidP="00AC1FD1">
      <w:pPr>
        <w:pStyle w:val="font-claude-response-body"/>
        <w:numPr>
          <w:ilvl w:val="0"/>
          <w:numId w:val="41"/>
        </w:numPr>
        <w:spacing w:line="360" w:lineRule="auto"/>
      </w:pPr>
      <w:r w:rsidRPr="00AC1FD1">
        <w:t>Terminated some proclamations</w:t>
      </w:r>
    </w:p>
    <w:p w14:paraId="63194837" w14:textId="3A907EA6" w:rsidR="00AC1FD1" w:rsidRPr="0028289C" w:rsidRDefault="00AC1FD1" w:rsidP="00AC1FD1">
      <w:pPr>
        <w:pStyle w:val="font-claude-response-body"/>
        <w:numPr>
          <w:ilvl w:val="0"/>
          <w:numId w:val="41"/>
        </w:numPr>
        <w:spacing w:line="360" w:lineRule="auto"/>
      </w:pPr>
      <w:r w:rsidRPr="00AC1FD1">
        <w:rPr>
          <w:b/>
          <w:bCs/>
        </w:rPr>
        <w:t>Preserved the amended Trading with the Enemy Act powers</w:t>
      </w:r>
    </w:p>
    <w:p w14:paraId="54578191" w14:textId="39F36AA5" w:rsidR="0028289C" w:rsidRPr="00353245" w:rsidRDefault="00353245" w:rsidP="00AC1FD1">
      <w:pPr>
        <w:pStyle w:val="font-claude-response-body"/>
        <w:numPr>
          <w:ilvl w:val="0"/>
          <w:numId w:val="41"/>
        </w:numPr>
        <w:spacing w:line="360" w:lineRule="auto"/>
      </w:pPr>
      <w:r>
        <w:rPr>
          <w:b/>
        </w:rPr>
        <w:t>Admitted That It Was Complacent in a COUP against the sovereignty of the United States, the American people, a treasonous act as defined by the Constitution!</w:t>
      </w:r>
    </w:p>
    <w:p w14:paraId="4A4F139B" w14:textId="28FE61DC" w:rsidR="00353245" w:rsidRPr="00353245" w:rsidRDefault="00353245" w:rsidP="00AC1FD1">
      <w:pPr>
        <w:pStyle w:val="font-claude-response-body"/>
        <w:numPr>
          <w:ilvl w:val="0"/>
          <w:numId w:val="41"/>
        </w:numPr>
        <w:spacing w:line="360" w:lineRule="auto"/>
      </w:pPr>
      <w:r>
        <w:rPr>
          <w:b/>
        </w:rPr>
        <w:t>The executive branch is documented to have actively participated!</w:t>
      </w:r>
    </w:p>
    <w:p w14:paraId="41FCFC2E" w14:textId="729B1A8D" w:rsidR="00353245" w:rsidRPr="00AC1FD1" w:rsidRDefault="00353245" w:rsidP="00AC1FD1">
      <w:pPr>
        <w:pStyle w:val="font-claude-response-body"/>
        <w:numPr>
          <w:ilvl w:val="0"/>
          <w:numId w:val="41"/>
        </w:numPr>
        <w:spacing w:line="360" w:lineRule="auto"/>
      </w:pPr>
      <w:r>
        <w:rPr>
          <w:b/>
        </w:rPr>
        <w:t>Andy judicial branch engagement is a matter of historical record!</w:t>
      </w:r>
    </w:p>
    <w:p w14:paraId="5BF44583" w14:textId="77777777" w:rsidR="00AC1FD1" w:rsidRPr="00AC1FD1" w:rsidRDefault="00AC1FD1" w:rsidP="00AC1FD1">
      <w:pPr>
        <w:pStyle w:val="font-claude-response-body"/>
      </w:pPr>
      <w:r w:rsidRPr="00AC1FD1">
        <w:rPr>
          <w:b/>
          <w:bCs/>
        </w:rPr>
        <w:t>FACT:</w:t>
      </w:r>
      <w:r w:rsidRPr="00AC1FD1">
        <w:br/>
        <w:t xml:space="preserve">Congress confirmed the existence and continuation of emergency rule </w:t>
      </w:r>
      <w:r w:rsidRPr="00AC1FD1">
        <w:rPr>
          <w:b/>
          <w:bCs/>
        </w:rPr>
        <w:t>after acknowledging its constitutional abnormality</w:t>
      </w:r>
      <w:r w:rsidRPr="00AC1FD1">
        <w:t>.</w:t>
      </w:r>
    </w:p>
    <w:p w14:paraId="451BA322" w14:textId="77777777" w:rsidR="00AC1FD1" w:rsidRPr="00AC1FD1" w:rsidRDefault="00C85AD4" w:rsidP="00AC1FD1">
      <w:pPr>
        <w:pStyle w:val="font-claude-response-body"/>
      </w:pPr>
      <w:r>
        <w:pict w14:anchorId="47FD8E9B">
          <v:rect id="_x0000_i1030" style="width:0;height:1.5pt" o:hralign="center" o:hrstd="t" o:hr="t" fillcolor="#a0a0a0" stroked="f"/>
        </w:pict>
      </w:r>
    </w:p>
    <w:p w14:paraId="504E2272" w14:textId="77777777" w:rsidR="00AC1FD1" w:rsidRPr="00AC1FD1" w:rsidRDefault="00AC1FD1" w:rsidP="00AC1FD1">
      <w:pPr>
        <w:pStyle w:val="font-claude-response-body"/>
        <w:rPr>
          <w:b/>
          <w:bCs/>
        </w:rPr>
      </w:pPr>
      <w:r w:rsidRPr="00AC1FD1">
        <w:rPr>
          <w:b/>
          <w:bCs/>
        </w:rPr>
        <w:t>7. CONCLUSIONS OF LAW (NON-INTERPRETIVE)</w:t>
      </w:r>
    </w:p>
    <w:p w14:paraId="608C5A1C" w14:textId="77777777" w:rsidR="00AC1FD1" w:rsidRPr="00AC1FD1" w:rsidRDefault="00AC1FD1" w:rsidP="00AC1FD1">
      <w:pPr>
        <w:pStyle w:val="font-claude-response-body"/>
        <w:numPr>
          <w:ilvl w:val="0"/>
          <w:numId w:val="42"/>
        </w:numPr>
      </w:pPr>
      <w:r w:rsidRPr="00AC1FD1">
        <w:rPr>
          <w:b/>
          <w:bCs/>
        </w:rPr>
        <w:t>National emergencies in U.S. law are inseparable from war powers.</w:t>
      </w:r>
    </w:p>
    <w:p w14:paraId="0369D731" w14:textId="30DE3FD0" w:rsidR="00AC1FD1" w:rsidRPr="00AC1FD1" w:rsidRDefault="00AC1FD1" w:rsidP="00AC1FD1">
      <w:pPr>
        <w:pStyle w:val="font-claude-response-body"/>
        <w:numPr>
          <w:ilvl w:val="1"/>
          <w:numId w:val="42"/>
        </w:numPr>
      </w:pPr>
      <w:r w:rsidRPr="00AC1FD1">
        <w:t>There is no independent “economic emergency” power in the Constitution.</w:t>
      </w:r>
      <w:r>
        <w:br/>
      </w:r>
    </w:p>
    <w:p w14:paraId="0E711F50" w14:textId="77777777" w:rsidR="00AC1FD1" w:rsidRPr="00AC1FD1" w:rsidRDefault="00AC1FD1" w:rsidP="00AC1FD1">
      <w:pPr>
        <w:pStyle w:val="font-claude-response-body"/>
        <w:numPr>
          <w:ilvl w:val="0"/>
          <w:numId w:val="42"/>
        </w:numPr>
      </w:pPr>
      <w:r w:rsidRPr="00AC1FD1">
        <w:rPr>
          <w:b/>
          <w:bCs/>
        </w:rPr>
        <w:t>The Trading with the Enemy Act is a military statute.</w:t>
      </w:r>
    </w:p>
    <w:p w14:paraId="24CAEF7E" w14:textId="28827C10" w:rsidR="00AC1FD1" w:rsidRPr="00AC1FD1" w:rsidRDefault="00AC1FD1" w:rsidP="00AC1FD1">
      <w:pPr>
        <w:pStyle w:val="font-claude-response-body"/>
        <w:numPr>
          <w:ilvl w:val="1"/>
          <w:numId w:val="42"/>
        </w:numPr>
      </w:pPr>
      <w:r w:rsidRPr="00AC1FD1">
        <w:t>Its application defines the legal character of the emergency.</w:t>
      </w:r>
      <w:r>
        <w:br/>
      </w:r>
    </w:p>
    <w:p w14:paraId="18528DCA" w14:textId="77777777" w:rsidR="00AC1FD1" w:rsidRPr="00AC1FD1" w:rsidRDefault="00AC1FD1" w:rsidP="00AC1FD1">
      <w:pPr>
        <w:pStyle w:val="font-claude-response-body"/>
        <w:numPr>
          <w:ilvl w:val="0"/>
          <w:numId w:val="42"/>
        </w:numPr>
      </w:pPr>
      <w:r w:rsidRPr="00AC1FD1">
        <w:rPr>
          <w:b/>
          <w:bCs/>
        </w:rPr>
        <w:t>The March 9, 1933 actions placed the United States under military-derived emergency governance.</w:t>
      </w:r>
    </w:p>
    <w:p w14:paraId="32165021" w14:textId="42B157CF" w:rsidR="00AC1FD1" w:rsidRPr="00AC1FD1" w:rsidRDefault="00AC1FD1" w:rsidP="00AC1FD1">
      <w:pPr>
        <w:pStyle w:val="font-claude-response-body"/>
        <w:numPr>
          <w:ilvl w:val="1"/>
          <w:numId w:val="42"/>
        </w:numPr>
      </w:pPr>
      <w:r w:rsidRPr="00AC1FD1">
        <w:t>This is not inference; it is Congress’s finding.</w:t>
      </w:r>
      <w:r>
        <w:br/>
      </w:r>
    </w:p>
    <w:p w14:paraId="1D0CE259" w14:textId="77777777" w:rsidR="00AC1FD1" w:rsidRPr="00AC1FD1" w:rsidRDefault="00AC1FD1" w:rsidP="00AC1FD1">
      <w:pPr>
        <w:pStyle w:val="font-claude-response-body"/>
        <w:numPr>
          <w:ilvl w:val="0"/>
          <w:numId w:val="42"/>
        </w:numPr>
      </w:pPr>
      <w:r w:rsidRPr="00AC1FD1">
        <w:rPr>
          <w:b/>
          <w:bCs/>
        </w:rPr>
        <w:t>Congress itself stated that these actions enabled rule without normal constitutional processes.</w:t>
      </w:r>
    </w:p>
    <w:p w14:paraId="12543A70" w14:textId="3E6BA54D" w:rsidR="00AC1FD1" w:rsidRPr="00AC1FD1" w:rsidRDefault="00AC1FD1" w:rsidP="00AC1FD1">
      <w:pPr>
        <w:pStyle w:val="font-claude-response-body"/>
        <w:numPr>
          <w:ilvl w:val="1"/>
          <w:numId w:val="42"/>
        </w:numPr>
      </w:pPr>
      <w:r w:rsidRPr="00AC1FD1">
        <w:t>That statement is dispositive as a factual finding.</w:t>
      </w:r>
      <w:r>
        <w:br/>
      </w:r>
    </w:p>
    <w:p w14:paraId="4452A6D1" w14:textId="77777777" w:rsidR="00AC1FD1" w:rsidRPr="00AC1FD1" w:rsidRDefault="00AC1FD1" w:rsidP="00AC1FD1">
      <w:pPr>
        <w:pStyle w:val="font-claude-response-body"/>
        <w:numPr>
          <w:ilvl w:val="0"/>
          <w:numId w:val="42"/>
        </w:numPr>
      </w:pPr>
      <w:r w:rsidRPr="00AC1FD1">
        <w:rPr>
          <w:b/>
          <w:bCs/>
        </w:rPr>
        <w:t>Calling the statute “economic” does not alter its constitutional origin or legal effect.</w:t>
      </w:r>
    </w:p>
    <w:p w14:paraId="31D66862" w14:textId="77777777" w:rsidR="00AC1FD1" w:rsidRPr="00AC1FD1" w:rsidRDefault="00AC1FD1" w:rsidP="00AC1FD1">
      <w:pPr>
        <w:pStyle w:val="font-claude-response-body"/>
        <w:numPr>
          <w:ilvl w:val="1"/>
          <w:numId w:val="42"/>
        </w:numPr>
      </w:pPr>
      <w:r w:rsidRPr="00AC1FD1">
        <w:lastRenderedPageBreak/>
        <w:t>Labels do not change constitutional character.</w:t>
      </w:r>
    </w:p>
    <w:p w14:paraId="096F43E2" w14:textId="77777777" w:rsidR="00AC1FD1" w:rsidRPr="00AC1FD1" w:rsidRDefault="00C85AD4" w:rsidP="00AC1FD1">
      <w:pPr>
        <w:pStyle w:val="font-claude-response-body"/>
      </w:pPr>
      <w:r>
        <w:pict w14:anchorId="6554BB28">
          <v:rect id="_x0000_i1031" style="width:0;height:1.5pt" o:hralign="center" o:hrstd="t" o:hr="t" fillcolor="#a0a0a0" stroked="f"/>
        </w:pict>
      </w:r>
    </w:p>
    <w:p w14:paraId="0C8BE522" w14:textId="77777777" w:rsidR="00AC1FD1" w:rsidRPr="00AC1FD1" w:rsidRDefault="00AC1FD1" w:rsidP="00AC1FD1">
      <w:pPr>
        <w:pStyle w:val="font-claude-response-body"/>
        <w:rPr>
          <w:b/>
          <w:bCs/>
        </w:rPr>
      </w:pPr>
      <w:r w:rsidRPr="00AC1FD1">
        <w:rPr>
          <w:b/>
          <w:bCs/>
        </w:rPr>
        <w:t>FINAL DETERMINATION</w:t>
      </w:r>
    </w:p>
    <w:p w14:paraId="6DE20D62" w14:textId="5A2AE498" w:rsidR="00AC1FD1" w:rsidRPr="00AC1FD1" w:rsidRDefault="00AC1FD1" w:rsidP="00AC1FD1">
      <w:pPr>
        <w:pStyle w:val="font-claude-response-body"/>
      </w:pPr>
      <w:r>
        <w:t xml:space="preserve">The Grantor is </w:t>
      </w:r>
      <w:r w:rsidRPr="00AC1FD1">
        <w:rPr>
          <w:b/>
          <w:bCs/>
        </w:rPr>
        <w:t>not stating a belief</w:t>
      </w:r>
      <w:r w:rsidRPr="00AC1FD1">
        <w:t>.</w:t>
      </w:r>
      <w:r w:rsidRPr="00AC1FD1">
        <w:br/>
      </w:r>
      <w:r>
        <w:t xml:space="preserve">The Grantor has </w:t>
      </w:r>
      <w:r w:rsidRPr="00AC1FD1">
        <w:t>accurately cit</w:t>
      </w:r>
      <w:r w:rsidR="0028289C">
        <w:t>ed</w:t>
      </w:r>
      <w:r w:rsidRPr="00AC1FD1">
        <w:t xml:space="preserve"> </w:t>
      </w:r>
      <w:r w:rsidRPr="00AC1FD1">
        <w:rPr>
          <w:b/>
          <w:bCs/>
        </w:rPr>
        <w:t>Congress’s own findings</w:t>
      </w:r>
      <w:r w:rsidRPr="00AC1FD1">
        <w:t>.</w:t>
      </w:r>
    </w:p>
    <w:p w14:paraId="1428661C" w14:textId="77777777" w:rsidR="00AC1FD1" w:rsidRPr="00AC1FD1" w:rsidRDefault="00AC1FD1" w:rsidP="00AC1FD1">
      <w:pPr>
        <w:pStyle w:val="font-claude-response-body"/>
      </w:pPr>
      <w:r w:rsidRPr="00AC1FD1">
        <w:t>Congress:</w:t>
      </w:r>
    </w:p>
    <w:p w14:paraId="6CE1FD3C" w14:textId="77777777" w:rsidR="00AC1FD1" w:rsidRPr="00AC1FD1" w:rsidRDefault="00AC1FD1" w:rsidP="00AC1FD1">
      <w:pPr>
        <w:pStyle w:val="font-claude-response-body"/>
        <w:numPr>
          <w:ilvl w:val="0"/>
          <w:numId w:val="43"/>
        </w:numPr>
        <w:spacing w:line="360" w:lineRule="auto"/>
      </w:pPr>
      <w:r w:rsidRPr="00AC1FD1">
        <w:t>Identified March 9, 1933 as the origin of permanent emergency governance</w:t>
      </w:r>
    </w:p>
    <w:p w14:paraId="34BCE86D" w14:textId="77777777" w:rsidR="00AC1FD1" w:rsidRPr="00AC1FD1" w:rsidRDefault="00AC1FD1" w:rsidP="00AC1FD1">
      <w:pPr>
        <w:pStyle w:val="font-claude-response-body"/>
        <w:numPr>
          <w:ilvl w:val="0"/>
          <w:numId w:val="43"/>
        </w:numPr>
        <w:spacing w:line="360" w:lineRule="auto"/>
      </w:pPr>
      <w:r w:rsidRPr="00AC1FD1">
        <w:t>Acknowledged that emergency statutes confer powers sufficient to rule outside constitutional process</w:t>
      </w:r>
    </w:p>
    <w:p w14:paraId="4E2D5A5D" w14:textId="77777777" w:rsidR="00AC1FD1" w:rsidRPr="00AC1FD1" w:rsidRDefault="00AC1FD1" w:rsidP="00AC1FD1">
      <w:pPr>
        <w:pStyle w:val="font-claude-response-body"/>
        <w:numPr>
          <w:ilvl w:val="0"/>
          <w:numId w:val="43"/>
        </w:numPr>
        <w:spacing w:line="360" w:lineRule="auto"/>
      </w:pPr>
      <w:r w:rsidRPr="00AC1FD1">
        <w:t>Confirmed that those powers derive from emergency declarations historically associated with war</w:t>
      </w:r>
    </w:p>
    <w:p w14:paraId="7CD8D97E" w14:textId="1C12A40A" w:rsidR="00A25D47" w:rsidRDefault="00AC1FD1" w:rsidP="00A25D47">
      <w:pPr>
        <w:pStyle w:val="font-claude-response-body"/>
      </w:pPr>
      <w:r w:rsidRPr="00AC1FD1">
        <w:rPr>
          <w:b/>
          <w:bCs/>
        </w:rPr>
        <w:t>That record stands.</w:t>
      </w:r>
    </w:p>
    <w:p w14:paraId="261CB3D5" w14:textId="77777777" w:rsidR="00A25D47" w:rsidRDefault="00A25D47" w:rsidP="00A25D47">
      <w:pPr>
        <w:pStyle w:val="font-claude-response-body"/>
      </w:pPr>
      <w:r>
        <w:rPr>
          <w:rStyle w:val="Strong"/>
        </w:rPr>
        <w:t>ARTICLE III: ASSIGNMENT OF PROPERTY INTERESTS TO THE TRUST RES</w:t>
      </w:r>
    </w:p>
    <w:p w14:paraId="362BAC00" w14:textId="77E8A59B" w:rsidR="00A25D47" w:rsidRDefault="00A25D47" w:rsidP="00A25D47">
      <w:pPr>
        <w:pStyle w:val="font-claude-response-body"/>
      </w:pPr>
      <w:r>
        <w:rPr>
          <w:rStyle w:val="Strong"/>
        </w:rPr>
        <w:t>Fact:</w:t>
      </w:r>
      <w:r>
        <w:t xml:space="preserve"> The</w:t>
      </w:r>
      <w:r w:rsidR="00353245">
        <w:t xml:space="preserve"> GRANTOR Under Limited Power </w:t>
      </w:r>
      <w:proofErr w:type="gramStart"/>
      <w:r w:rsidR="00353245">
        <w:t>Of</w:t>
      </w:r>
      <w:proofErr w:type="gramEnd"/>
      <w:r w:rsidR="00353245">
        <w:t xml:space="preserve"> Attorney from the Beneficiary granting the authority to </w:t>
      </w:r>
      <w:r>
        <w:t>hereby assigns, transfers, and conveys to the Trust all property interests in the</w:t>
      </w:r>
      <w:r w:rsidR="00353245">
        <w:t xml:space="preserve"> Beneficiaries </w:t>
      </w:r>
      <w:r>
        <w:t>Identity, Constitutional Rights, and Power of Attorney authorization.</w:t>
      </w:r>
    </w:p>
    <w:p w14:paraId="447249A0" w14:textId="77777777" w:rsidR="00A25D47" w:rsidRDefault="00A25D47" w:rsidP="00A25D47">
      <w:pPr>
        <w:pStyle w:val="font-claude-response-body"/>
      </w:pPr>
      <w:r>
        <w:rPr>
          <w:rStyle w:val="Strong"/>
        </w:rPr>
        <w:t>Conclusion of Law:</w:t>
      </w:r>
      <w:r>
        <w:t xml:space="preserve"> This assignment transfers the legally cognizable property interest as defined by the Due Process Clause and recognized in Board of Regents v. Roth into the Trust. The Trust Res consists of these assigned property interests.</w:t>
      </w:r>
    </w:p>
    <w:p w14:paraId="6F7F5FDB" w14:textId="77777777" w:rsidR="00A25D47" w:rsidRDefault="00A25D47" w:rsidP="00A25D47">
      <w:pPr>
        <w:pStyle w:val="font-claude-response-body"/>
      </w:pPr>
      <w:r>
        <w:rPr>
          <w:rStyle w:val="Strong"/>
        </w:rPr>
        <w:t>Fact:</w:t>
      </w:r>
      <w:r>
        <w:t xml:space="preserve"> The Fiduciary holds all assets listed in attached Schedule 1 registered in the Fiduciary's name but held in trust for the Beneficiary.</w:t>
      </w:r>
    </w:p>
    <w:p w14:paraId="321AB1B2" w14:textId="77777777" w:rsidR="00E86A76" w:rsidRDefault="00A25D47" w:rsidP="00E86A76">
      <w:pPr>
        <w:pStyle w:val="font-claude-response-body"/>
      </w:pPr>
      <w:r>
        <w:rPr>
          <w:rStyle w:val="Strong"/>
        </w:rPr>
        <w:t>Conclusion of Law:</w:t>
      </w:r>
      <w:r>
        <w:t xml:space="preserve"> These assets include, but are not limited to, the property interest in the</w:t>
      </w:r>
      <w:r w:rsidR="00353245">
        <w:t xml:space="preserve"> Beneficiaries </w:t>
      </w:r>
      <w:r>
        <w:t xml:space="preserve">Identity, Constitutional Rights, </w:t>
      </w:r>
      <w:r w:rsidR="00353245">
        <w:t xml:space="preserve">Limited </w:t>
      </w:r>
      <w:r>
        <w:t xml:space="preserve">Power of Attorney authorization, and any "minor account," "infant estate," or "securities" held by a custodian (the government) since the Beneficiary's birth. The Social Security Act, </w:t>
      </w:r>
      <w:proofErr w:type="spellStart"/>
      <w:r>
        <w:t>ch.</w:t>
      </w:r>
      <w:proofErr w:type="spellEnd"/>
      <w:r>
        <w:t xml:space="preserve"> 531, 49 Stat. 620 (1935), the "New Deal" (Presidential Proclamation 2039, March 6, 1933, and Act of March 9, 1933, </w:t>
      </w:r>
      <w:proofErr w:type="spellStart"/>
      <w:r>
        <w:t>ch.</w:t>
      </w:r>
      <w:proofErr w:type="spellEnd"/>
      <w:r>
        <w:t xml:space="preserve"> 1, 48 Stat. 1), and the government's custodial role created a pre-existing "special relationship trust" as documented in Senate Document No. 43, 73rd Congress, 1st Session (1933).</w:t>
      </w:r>
      <w:r w:rsidR="00353245">
        <w:br/>
      </w:r>
      <w:r w:rsidR="00353245">
        <w:br/>
        <w:t xml:space="preserve">Any reference to the grantor assigning authority over his property is with reference to the limited power of attorney acting in the capacity of trustee for the beneficiary and their superior interests in the </w:t>
      </w:r>
      <w:r w:rsidR="00353245">
        <w:rPr>
          <w:b/>
          <w:bCs/>
        </w:rPr>
        <w:t xml:space="preserve">Trust Res </w:t>
      </w:r>
      <w:r w:rsidR="00353245">
        <w:t>and operates in no other capacity!</w:t>
      </w:r>
      <w:r w:rsidR="00E86A76">
        <w:t xml:space="preserve"> </w:t>
      </w:r>
      <w:r w:rsidR="00E86A76">
        <w:rPr>
          <w:rStyle w:val="Strong"/>
        </w:rPr>
        <w:t>Constitutional Framework:</w:t>
      </w:r>
    </w:p>
    <w:p w14:paraId="451FCC29" w14:textId="39E6401C" w:rsidR="00E86A76" w:rsidRDefault="00E86A76" w:rsidP="00E86A76">
      <w:pPr>
        <w:pStyle w:val="font-claude-response-body"/>
      </w:pPr>
      <w:r>
        <w:t xml:space="preserve">The Seventh Amendment guarantee of </w:t>
      </w:r>
      <w:r>
        <w:rPr>
          <w:b/>
          <w:bCs/>
        </w:rPr>
        <w:t xml:space="preserve">Trial </w:t>
      </w:r>
      <w:proofErr w:type="gramStart"/>
      <w:r>
        <w:rPr>
          <w:b/>
          <w:bCs/>
        </w:rPr>
        <w:t>By</w:t>
      </w:r>
      <w:proofErr w:type="gramEnd"/>
      <w:r>
        <w:rPr>
          <w:b/>
          <w:bCs/>
        </w:rPr>
        <w:t xml:space="preserve"> Jury </w:t>
      </w:r>
      <w:r>
        <w:t>"In Suits at common law" refers to this colonial common law framework existing in 1791, representing the legal systems the people and states retained under the Ninth and Tenth Amendments.</w:t>
      </w:r>
    </w:p>
    <w:p w14:paraId="6FE81A35" w14:textId="77777777" w:rsidR="00E86A76" w:rsidRDefault="00E86A76" w:rsidP="00E86A76">
      <w:pPr>
        <w:pStyle w:val="font-claude-response-body"/>
      </w:pPr>
      <w:r>
        <w:rPr>
          <w:rStyle w:val="Strong"/>
        </w:rPr>
        <w:t>Application to Constructive Trusts:</w:t>
      </w:r>
    </w:p>
    <w:p w14:paraId="364250E0" w14:textId="2E5841F1" w:rsidR="00E86A76" w:rsidRDefault="00E86A76" w:rsidP="00E86A76">
      <w:pPr>
        <w:pStyle w:val="font-claude-response-body"/>
      </w:pPr>
      <w:r>
        <w:t xml:space="preserve">No federal statute prohibits parties from creating express </w:t>
      </w:r>
      <w:r>
        <w:t xml:space="preserve">and/or constructive </w:t>
      </w:r>
      <w:r>
        <w:t>trust arrangements designated as constructive trusts. The claimed restriction derives solely from judicial interpretations in equity cases, which carry no constitutional or statutory authority to override:</w:t>
      </w:r>
    </w:p>
    <w:p w14:paraId="29257153" w14:textId="2E125AB8" w:rsidR="00E86A76" w:rsidRPr="00E86A76" w:rsidRDefault="00E86A76" w:rsidP="00E86A76">
      <w:pPr>
        <w:pStyle w:val="whitespace-normal"/>
        <w:numPr>
          <w:ilvl w:val="0"/>
          <w:numId w:val="44"/>
        </w:numPr>
        <w:rPr>
          <w:b/>
          <w:bCs/>
        </w:rPr>
      </w:pPr>
      <w:r w:rsidRPr="00E86A76">
        <w:rPr>
          <w:b/>
          <w:bCs/>
        </w:rPr>
        <w:t>Parties' contractual freedom to create express trusts</w:t>
      </w:r>
      <w:r w:rsidRPr="00E86A76">
        <w:rPr>
          <w:b/>
          <w:bCs/>
        </w:rPr>
        <w:br/>
      </w:r>
    </w:p>
    <w:p w14:paraId="1C794FBA" w14:textId="112F16D2" w:rsidR="00E86A76" w:rsidRPr="00E86A76" w:rsidRDefault="00E86A76" w:rsidP="00E86A76">
      <w:pPr>
        <w:pStyle w:val="whitespace-normal"/>
        <w:numPr>
          <w:ilvl w:val="0"/>
          <w:numId w:val="44"/>
        </w:numPr>
        <w:rPr>
          <w:b/>
          <w:bCs/>
        </w:rPr>
      </w:pPr>
      <w:r w:rsidRPr="00E86A76">
        <w:rPr>
          <w:b/>
          <w:bCs/>
        </w:rPr>
        <w:t>The reserved powers of the people under the Ninth Amendment</w:t>
      </w:r>
      <w:r w:rsidRPr="00E86A76">
        <w:rPr>
          <w:b/>
          <w:bCs/>
        </w:rPr>
        <w:br/>
      </w:r>
    </w:p>
    <w:p w14:paraId="74F44C7D" w14:textId="77777777" w:rsidR="00E86A76" w:rsidRPr="00E86A76" w:rsidRDefault="00E86A76" w:rsidP="00E86A76">
      <w:pPr>
        <w:pStyle w:val="whitespace-normal"/>
        <w:numPr>
          <w:ilvl w:val="0"/>
          <w:numId w:val="44"/>
        </w:numPr>
        <w:rPr>
          <w:b/>
          <w:bCs/>
        </w:rPr>
      </w:pPr>
      <w:r w:rsidRPr="00E86A76">
        <w:rPr>
          <w:b/>
          <w:bCs/>
        </w:rPr>
        <w:t>The reserved powers of the states under the Tenth Amendment</w:t>
      </w:r>
    </w:p>
    <w:p w14:paraId="048D4182" w14:textId="3D2437C5" w:rsidR="00A25D47" w:rsidRDefault="00E86A76" w:rsidP="00A25D47">
      <w:pPr>
        <w:pStyle w:val="font-claude-response-body"/>
      </w:pPr>
      <w:r>
        <w:t>Judicial pronouncements claiming exclusive authority to impose constructive trusts rest on presumptions about equity jurisdiction, not on enacted federal law or constitutional text. These presumptions conflict with the reservation of common law rights existing at the founding.</w:t>
      </w:r>
    </w:p>
    <w:p w14:paraId="3A16CFE6" w14:textId="77777777" w:rsidR="00A25D47" w:rsidRDefault="00A25D47" w:rsidP="00A25D47">
      <w:pPr>
        <w:pStyle w:val="font-claude-response-body"/>
      </w:pPr>
      <w:r>
        <w:rPr>
          <w:rStyle w:val="Strong"/>
        </w:rPr>
        <w:t>ARTICLE IV: TRUST STRUCTURE AND CLASSIFICATION</w:t>
      </w:r>
    </w:p>
    <w:p w14:paraId="183282D3" w14:textId="77777777" w:rsidR="00A25D47" w:rsidRDefault="00A25D47" w:rsidP="00A25D47">
      <w:pPr>
        <w:pStyle w:val="font-claude-response-body"/>
      </w:pPr>
      <w:r>
        <w:rPr>
          <w:rStyle w:val="Strong"/>
        </w:rPr>
        <w:lastRenderedPageBreak/>
        <w:t>Fact:</w:t>
      </w:r>
      <w:r>
        <w:t xml:space="preserve"> This instrument creates a Common-Law Organizational Constructive Express Spendthrift Trust (C.L.O.C.E.S.T.) combining elements of an intentionally created express trust with a constructive trust.</w:t>
      </w:r>
    </w:p>
    <w:p w14:paraId="64D18B14" w14:textId="77777777" w:rsidR="00A25D47" w:rsidRDefault="00A25D47" w:rsidP="00A25D47">
      <w:pPr>
        <w:pStyle w:val="font-claude-response-body"/>
      </w:pPr>
      <w:r>
        <w:rPr>
          <w:rStyle w:val="Strong"/>
        </w:rPr>
        <w:t>Conclusion of Law:</w:t>
      </w:r>
      <w:r>
        <w:t xml:space="preserve"> This structure is valid under common law and historical Torah principles. The structure addresses and rectifies possible outcomes of misconduct, ensuring equitable distribution of trust assets according to original intent. The Fiduciary holds the Assets solely for the benefit of the Beneficiary.</w:t>
      </w:r>
    </w:p>
    <w:p w14:paraId="55D16178" w14:textId="77777777" w:rsidR="00A25D47" w:rsidRDefault="00A25D47" w:rsidP="00A25D47">
      <w:pPr>
        <w:pStyle w:val="font-claude-response-body"/>
      </w:pPr>
      <w:r>
        <w:rPr>
          <w:rStyle w:val="Strong"/>
        </w:rPr>
        <w:t>Fact:</w:t>
      </w:r>
      <w:r>
        <w:t xml:space="preserve"> This Trust incorporates the following recognized trust classifications:</w:t>
      </w:r>
    </w:p>
    <w:p w14:paraId="5C952550" w14:textId="77777777" w:rsidR="00A25D47" w:rsidRDefault="00A25D47" w:rsidP="00A25D47">
      <w:pPr>
        <w:pStyle w:val="font-claude-response-body"/>
      </w:pPr>
      <w:r>
        <w:rPr>
          <w:rStyle w:val="Strong"/>
        </w:rPr>
        <w:t>Express Trust:</w:t>
      </w:r>
      <w:r>
        <w:t xml:space="preserve"> Established through a legally binding contract where the grantor explicitly outlines terms for managing and distributing assets.</w:t>
      </w:r>
    </w:p>
    <w:p w14:paraId="60C55D67" w14:textId="77777777" w:rsidR="00A25D47" w:rsidRDefault="00A25D47" w:rsidP="00A25D47">
      <w:pPr>
        <w:pStyle w:val="font-claude-response-body"/>
      </w:pPr>
      <w:r>
        <w:rPr>
          <w:rStyle w:val="Strong"/>
        </w:rPr>
        <w:t>Constructive Trust:</w:t>
      </w:r>
      <w:r>
        <w:t xml:space="preserve"> Created to address perceived irregularities or breaches, ensuring fair distribution of assets via arbitral oversight for equitable purposes.</w:t>
      </w:r>
    </w:p>
    <w:p w14:paraId="0E9D357A" w14:textId="77777777" w:rsidR="00A25D47" w:rsidRDefault="00A25D47" w:rsidP="00A25D47">
      <w:pPr>
        <w:pStyle w:val="font-claude-response-body"/>
      </w:pPr>
      <w:r>
        <w:rPr>
          <w:rStyle w:val="Strong"/>
        </w:rPr>
        <w:t>Asset Protection Trust:</w:t>
      </w:r>
      <w:r>
        <w:t xml:space="preserve"> Assets transferred into the trust are shielded from creditors. Creditors must apply for arbitral review to access assets.</w:t>
      </w:r>
    </w:p>
    <w:p w14:paraId="401942DE" w14:textId="77777777" w:rsidR="00A25D47" w:rsidRDefault="00A25D47" w:rsidP="00A25D47">
      <w:pPr>
        <w:pStyle w:val="font-claude-response-body"/>
      </w:pPr>
      <w:r>
        <w:rPr>
          <w:rStyle w:val="Strong"/>
        </w:rPr>
        <w:t>Spendthrift Trust:</w:t>
      </w:r>
      <w:r>
        <w:t xml:space="preserve"> In order to protect the interests of the Beneficiary and to prevent any creditor from attaching, garnishing, or otherwise seizing the Beneficiary's interest in the Trust, the Trustee shall have sole discretion over the distribution of income and principal from the Trust Estate. No interest in the principal or income of the Trust Estate shall be subject to anticipation, assignment, or transfer by the Beneficiary, nor shall such interest be liable for any debt, obligation, or liability of the Beneficiary, the trust, or the trust res, or be subject to attachment, garnishment, or legal process for or against the Beneficiary.</w:t>
      </w:r>
    </w:p>
    <w:p w14:paraId="2427054F" w14:textId="77777777" w:rsidR="00A25D47" w:rsidRDefault="00A25D47" w:rsidP="00A25D47">
      <w:pPr>
        <w:pStyle w:val="font-claude-response-body"/>
      </w:pPr>
      <w:r>
        <w:rPr>
          <w:rStyle w:val="Strong"/>
        </w:rPr>
        <w:t>Self-Settled Spendthrift Trust:</w:t>
      </w:r>
      <w:r>
        <w:t xml:space="preserve"> As a result of the Fiduciary holding the trust res, it is permissible for the grantor to be a beneficiary while protecting assets from creditors.</w:t>
      </w:r>
    </w:p>
    <w:p w14:paraId="08036631" w14:textId="77777777" w:rsidR="00A25D47" w:rsidRDefault="00A25D47" w:rsidP="00A25D47">
      <w:pPr>
        <w:pStyle w:val="font-claude-response-body"/>
      </w:pPr>
      <w:r>
        <w:rPr>
          <w:rStyle w:val="Strong"/>
        </w:rPr>
        <w:t>Irrevocable Trust:</w:t>
      </w:r>
      <w:r>
        <w:t xml:space="preserve"> Assets are irrevocably transferred and cannot be reclaimed by the Grantor.</w:t>
      </w:r>
    </w:p>
    <w:p w14:paraId="05742C03" w14:textId="77777777" w:rsidR="00A25D47" w:rsidRDefault="00A25D47" w:rsidP="00A25D47">
      <w:pPr>
        <w:pStyle w:val="font-claude-response-body"/>
      </w:pPr>
      <w:r>
        <w:rPr>
          <w:rStyle w:val="Strong"/>
        </w:rPr>
        <w:t>Grantor Trust:</w:t>
      </w:r>
      <w:r>
        <w:t xml:space="preserve"> Grantor retains certain powers with attendant tax treatment, ensuring assets are protected from creditors and government interference.</w:t>
      </w:r>
    </w:p>
    <w:p w14:paraId="54C92A22" w14:textId="77777777" w:rsidR="00A25D47" w:rsidRDefault="00A25D47" w:rsidP="00A25D47">
      <w:pPr>
        <w:pStyle w:val="font-claude-response-body"/>
      </w:pPr>
      <w:r>
        <w:rPr>
          <w:rStyle w:val="Strong"/>
        </w:rPr>
        <w:t>Organizational Trust:</w:t>
      </w:r>
      <w:r>
        <w:t xml:space="preserve"> This Trust is organized to systematically manage and protect the property interests assigned herein through structured administration and governance.</w:t>
      </w:r>
    </w:p>
    <w:p w14:paraId="44623949" w14:textId="77777777" w:rsidR="00A25D47" w:rsidRDefault="00A25D47" w:rsidP="00A25D47">
      <w:pPr>
        <w:pStyle w:val="font-claude-response-body"/>
      </w:pPr>
      <w:r>
        <w:rPr>
          <w:rStyle w:val="Strong"/>
        </w:rPr>
        <w:t>Conclusion of Law:</w:t>
      </w:r>
      <w:r>
        <w:t xml:space="preserve"> The classification of this Trust under these recognized categories provides legal foundation and protection under applicable trust law principles.</w:t>
      </w:r>
    </w:p>
    <w:p w14:paraId="073C84AF" w14:textId="77777777" w:rsidR="00A25D47" w:rsidRDefault="00A25D47" w:rsidP="00A25D47">
      <w:pPr>
        <w:pStyle w:val="font-claude-response-body"/>
      </w:pPr>
      <w:r>
        <w:rPr>
          <w:rStyle w:val="Strong"/>
        </w:rPr>
        <w:t>ARTICLE V: TRUSTEE POWERS AND AUTHORITY</w:t>
      </w:r>
    </w:p>
    <w:p w14:paraId="37BAD4EA" w14:textId="77777777" w:rsidR="00A25D47" w:rsidRDefault="00A25D47" w:rsidP="00A25D47">
      <w:pPr>
        <w:pStyle w:val="font-claude-response-body"/>
      </w:pPr>
      <w:r>
        <w:rPr>
          <w:rStyle w:val="Strong"/>
        </w:rPr>
        <w:t>Fact:</w:t>
      </w:r>
      <w:r>
        <w:t xml:space="preserve"> The Trustee is vested with full legal and equitable title to the Trust Res and has the exclusive authority to speak on behalf of the Trust, enter into contracts binding the Trust, manage all Trust property, and take any action necessary or appropriate to protect, preserve, and administer the Trust Res.</w:t>
      </w:r>
    </w:p>
    <w:p w14:paraId="1586D659" w14:textId="77777777" w:rsidR="00A25D47" w:rsidRDefault="00A25D47" w:rsidP="00A25D47">
      <w:pPr>
        <w:pStyle w:val="font-claude-response-body"/>
      </w:pPr>
      <w:r>
        <w:rPr>
          <w:rStyle w:val="Strong"/>
        </w:rPr>
        <w:t>Conclusion of Law:</w:t>
      </w:r>
      <w:r>
        <w:t xml:space="preserve"> The Trustee's authority to speak on behalf of the Trust and bind the Trust in all matters is established by the express terms of this Trust instrument. The maxim "</w:t>
      </w:r>
      <w:proofErr w:type="spellStart"/>
      <w:r>
        <w:t>Voluntas</w:t>
      </w:r>
      <w:proofErr w:type="spellEnd"/>
      <w:r>
        <w:t xml:space="preserve"> </w:t>
      </w:r>
      <w:proofErr w:type="spellStart"/>
      <w:r>
        <w:t>donatoris</w:t>
      </w:r>
      <w:proofErr w:type="spellEnd"/>
      <w:r>
        <w:t xml:space="preserve"> in </w:t>
      </w:r>
      <w:proofErr w:type="spellStart"/>
      <w:r>
        <w:t>charta</w:t>
      </w:r>
      <w:proofErr w:type="spellEnd"/>
      <w:r>
        <w:t xml:space="preserve"> </w:t>
      </w:r>
      <w:proofErr w:type="spellStart"/>
      <w:r>
        <w:t>doni</w:t>
      </w:r>
      <w:proofErr w:type="spellEnd"/>
      <w:r>
        <w:t xml:space="preserve"> sui </w:t>
      </w:r>
      <w:proofErr w:type="spellStart"/>
      <w:r>
        <w:t>manifeste</w:t>
      </w:r>
      <w:proofErr w:type="spellEnd"/>
      <w:r>
        <w:t xml:space="preserve"> </w:t>
      </w:r>
      <w:proofErr w:type="spellStart"/>
      <w:r>
        <w:t>expressa</w:t>
      </w:r>
      <w:proofErr w:type="spellEnd"/>
      <w:r>
        <w:t xml:space="preserve"> </w:t>
      </w:r>
      <w:proofErr w:type="spellStart"/>
      <w:r>
        <w:t>observetur</w:t>
      </w:r>
      <w:proofErr w:type="spellEnd"/>
      <w:r>
        <w:t>" (The intention of the donor clearly expressed in the deed of gift should be observed) requires that the Trustee's powers as stated herein be given full effect. This principle is codified in 39 Stat. 1052 (1917) and 46 Stat. 469 (1930).</w:t>
      </w:r>
    </w:p>
    <w:p w14:paraId="70D9D6CA" w14:textId="77777777" w:rsidR="00A25D47" w:rsidRDefault="00A25D47" w:rsidP="00A25D47">
      <w:pPr>
        <w:pStyle w:val="font-claude-response-body"/>
      </w:pPr>
      <w:r>
        <w:rPr>
          <w:rStyle w:val="Strong"/>
        </w:rPr>
        <w:t>Fact:</w:t>
      </w:r>
      <w:r>
        <w:t xml:space="preserve"> The Trustee has the duty and obligation to protect the Trust Res from any adverse claim, attachment, levy, garnishment, or other process.</w:t>
      </w:r>
    </w:p>
    <w:p w14:paraId="70120801" w14:textId="77777777" w:rsidR="00A25D47" w:rsidRDefault="00A25D47" w:rsidP="00A25D47">
      <w:pPr>
        <w:pStyle w:val="font-claude-response-body"/>
      </w:pPr>
      <w:r>
        <w:rPr>
          <w:rStyle w:val="Strong"/>
        </w:rPr>
        <w:t>Conclusion of Law:</w:t>
      </w:r>
      <w:r>
        <w:t xml:space="preserve"> This fiduciary obligation arises from the Trustee's acceptance of the position and the express terms of this Trust. The Trustee's security interest in protecting the Trust Res is paramount and supersedes any conflicting statutory or regulatory scheme.</w:t>
      </w:r>
    </w:p>
    <w:p w14:paraId="7EC9FBAE" w14:textId="77777777" w:rsidR="00A25D47" w:rsidRDefault="00A25D47" w:rsidP="00A25D47">
      <w:pPr>
        <w:pStyle w:val="font-claude-response-body"/>
      </w:pPr>
      <w:r>
        <w:rPr>
          <w:rStyle w:val="Strong"/>
        </w:rPr>
        <w:t>ARTICLE VI: GOVERNING LAW AND SUPREMACY</w:t>
      </w:r>
    </w:p>
    <w:p w14:paraId="25C94304" w14:textId="77777777" w:rsidR="00A25D47" w:rsidRDefault="00A25D47" w:rsidP="00A25D47">
      <w:pPr>
        <w:pStyle w:val="font-claude-response-body"/>
      </w:pPr>
      <w:r>
        <w:rPr>
          <w:rStyle w:val="Strong"/>
        </w:rPr>
        <w:t>Fact:</w:t>
      </w:r>
      <w:r>
        <w:t xml:space="preserve"> This Common-Law Organizational Constructive Express Spendthrift Trust is governed by common law principles with historical foundations in Torah law, supplemented by but not superseded by South Dakota trust principles.</w:t>
      </w:r>
    </w:p>
    <w:p w14:paraId="351CAD39" w14:textId="77777777" w:rsidR="00A25D47" w:rsidRDefault="00A25D47" w:rsidP="00A25D47">
      <w:pPr>
        <w:pStyle w:val="font-claude-response-body"/>
      </w:pPr>
      <w:r>
        <w:rPr>
          <w:rStyle w:val="Strong"/>
        </w:rPr>
        <w:lastRenderedPageBreak/>
        <w:t>Conclusion of Law:</w:t>
      </w:r>
      <w:r>
        <w:t xml:space="preserve"> The Grantor's intent, as specified in this agreement, is the binding and enforceable law for the trust's duration, superseding any conflicting statutes, codes, regulations, ordinances, or rules. This principle is supported by the maxim "</w:t>
      </w:r>
      <w:proofErr w:type="spellStart"/>
      <w:r>
        <w:t>Voluntas</w:t>
      </w:r>
      <w:proofErr w:type="spellEnd"/>
      <w:r>
        <w:t xml:space="preserve"> </w:t>
      </w:r>
      <w:proofErr w:type="spellStart"/>
      <w:r>
        <w:t>donatoris</w:t>
      </w:r>
      <w:proofErr w:type="spellEnd"/>
      <w:r>
        <w:t xml:space="preserve"> in </w:t>
      </w:r>
      <w:proofErr w:type="spellStart"/>
      <w:r>
        <w:t>charta</w:t>
      </w:r>
      <w:proofErr w:type="spellEnd"/>
      <w:r>
        <w:t xml:space="preserve"> </w:t>
      </w:r>
      <w:proofErr w:type="spellStart"/>
      <w:r>
        <w:t>doni</w:t>
      </w:r>
      <w:proofErr w:type="spellEnd"/>
      <w:r>
        <w:t xml:space="preserve"> sui </w:t>
      </w:r>
      <w:proofErr w:type="spellStart"/>
      <w:r>
        <w:t>manifeste</w:t>
      </w:r>
      <w:proofErr w:type="spellEnd"/>
      <w:r>
        <w:t xml:space="preserve"> </w:t>
      </w:r>
      <w:proofErr w:type="spellStart"/>
      <w:r>
        <w:t>expressa</w:t>
      </w:r>
      <w:proofErr w:type="spellEnd"/>
      <w:r>
        <w:t xml:space="preserve"> </w:t>
      </w:r>
      <w:proofErr w:type="spellStart"/>
      <w:r>
        <w:t>observetur</w:t>
      </w:r>
      <w:proofErr w:type="spellEnd"/>
      <w:r>
        <w:t>" and citations to 39 Stat. 1052 (1917) and 46 Stat. 469 (1930).</w:t>
      </w:r>
    </w:p>
    <w:p w14:paraId="282E2319" w14:textId="77777777" w:rsidR="00A25D47" w:rsidRDefault="00A25D47" w:rsidP="00A25D47">
      <w:pPr>
        <w:pStyle w:val="font-claude-response-body"/>
      </w:pPr>
      <w:r>
        <w:rPr>
          <w:rStyle w:val="Strong"/>
        </w:rPr>
        <w:t>Fact:</w:t>
      </w:r>
      <w:r>
        <w:t xml:space="preserve"> No statute, code, regulation, ordinance, or rule inconsistent with the express terms of this Trust shall have any effect upon this Trust or the rights and obligations created hereby.</w:t>
      </w:r>
    </w:p>
    <w:p w14:paraId="0D054330" w14:textId="02A4DFCE" w:rsidR="00A25D47" w:rsidRDefault="00A25D47" w:rsidP="00A25D47">
      <w:pPr>
        <w:pStyle w:val="font-claude-response-body"/>
        <w:rPr>
          <w:b/>
        </w:rPr>
      </w:pPr>
      <w:r>
        <w:rPr>
          <w:rStyle w:val="Strong"/>
        </w:rPr>
        <w:t>Conclusion of Law:</w:t>
      </w:r>
      <w:r>
        <w:t xml:space="preserve"> The contract rights created by this Trust are protected by the Contracts Clause of the United States Constitution, Article I, Section 10, Clause 1, which provides that "No State shall... pass any Law impairing the Obligation of Contracts." The Full Faith and Credit Clause, Article IV, Section 1, requires that this Trust be given full faith and credit.</w:t>
      </w:r>
      <w:r w:rsidR="008C781B">
        <w:br/>
      </w:r>
      <w:r w:rsidR="008C781B">
        <w:br/>
      </w:r>
      <w:r w:rsidR="008C781B" w:rsidRPr="008C781B">
        <w:rPr>
          <w:b/>
          <w:bCs/>
        </w:rPr>
        <w:t>THE TRUSTEES EXCLUSIVE A MANDATORY DUTY</w:t>
      </w:r>
      <w:r w:rsidR="008C781B">
        <w:rPr>
          <w:b/>
          <w:bCs/>
        </w:rPr>
        <w:br/>
      </w:r>
      <w:r w:rsidR="008C781B">
        <w:rPr>
          <w:b/>
          <w:bCs/>
        </w:rPr>
        <w:br/>
      </w:r>
      <w:r w:rsidR="008C781B">
        <w:rPr>
          <w:b/>
        </w:rPr>
        <w:t>Trustee has the right to accept any and all requests TO PROTECT THE TRUST RES;</w:t>
      </w:r>
    </w:p>
    <w:p w14:paraId="732186F8" w14:textId="77777777" w:rsidR="00B2333D" w:rsidRPr="00B2333D" w:rsidRDefault="008C781B" w:rsidP="00B2333D">
      <w:pPr>
        <w:pStyle w:val="font-claude-response-body"/>
        <w:rPr>
          <w:b/>
          <w:bCs/>
        </w:rPr>
      </w:pPr>
      <w:r>
        <w:rPr>
          <w:b/>
        </w:rPr>
        <w:t>The Trust Res shall consist of quality interests of the beneficiary interest</w:t>
      </w:r>
      <w:r w:rsidRPr="008C781B">
        <w:rPr>
          <w:b/>
        </w:rPr>
        <w:t xml:space="preserve"> </w:t>
      </w:r>
      <w:r>
        <w:rPr>
          <w:b/>
        </w:rPr>
        <w:t>incorporated into the trust, that includes any agency and/or entity and/or person and/or corporation and/or party utilizing trust property for commercial benefit and/or trading and/or transferring and/or selling</w:t>
      </w:r>
      <w:r w:rsidR="00B2333D">
        <w:rPr>
          <w:b/>
        </w:rPr>
        <w:t xml:space="preserve"> trust property without the exclusive, deliberate and intentional will and consent of the beneficiary.</w:t>
      </w:r>
      <w:r w:rsidR="00B2333D">
        <w:rPr>
          <w:b/>
        </w:rPr>
        <w:br/>
      </w:r>
      <w:r w:rsidR="00B2333D">
        <w:rPr>
          <w:b/>
        </w:rPr>
        <w:br/>
      </w:r>
      <w:r w:rsidR="00B2333D" w:rsidRPr="00B2333D">
        <w:rPr>
          <w:b/>
          <w:bCs/>
        </w:rPr>
        <w:t>PRESUMPTION TO BE REBUTTED</w:t>
      </w:r>
    </w:p>
    <w:p w14:paraId="6843D12D" w14:textId="77777777" w:rsidR="00B2333D" w:rsidRPr="00B2333D" w:rsidRDefault="00B2333D" w:rsidP="00B2333D">
      <w:pPr>
        <w:pStyle w:val="font-claude-response-body"/>
        <w:rPr>
          <w:b/>
        </w:rPr>
      </w:pPr>
      <w:r w:rsidRPr="00B2333D">
        <w:rPr>
          <w:b/>
          <w:bCs/>
        </w:rPr>
        <w:t>“Administrative and statutory enforcement actions (e.g., traffic stops, citations, summonses, regulatory seizures) satisfy the Fourth Amendment’s warrant and probable-cause requirements.”</w:t>
      </w:r>
    </w:p>
    <w:p w14:paraId="0CBC9992" w14:textId="77777777" w:rsidR="00B2333D" w:rsidRPr="00B2333D" w:rsidRDefault="00C85AD4" w:rsidP="00B2333D">
      <w:pPr>
        <w:pStyle w:val="font-claude-response-body"/>
        <w:rPr>
          <w:b/>
        </w:rPr>
      </w:pPr>
      <w:r>
        <w:rPr>
          <w:b/>
        </w:rPr>
        <w:pict w14:anchorId="1667726A">
          <v:rect id="_x0000_i1032" style="width:0;height:1.5pt" o:hralign="center" o:hrstd="t" o:hr="t" fillcolor="#a0a0a0" stroked="f"/>
        </w:pict>
      </w:r>
    </w:p>
    <w:p w14:paraId="3A5C30EF" w14:textId="77777777" w:rsidR="00B2333D" w:rsidRPr="00B2333D" w:rsidRDefault="00B2333D" w:rsidP="00B2333D">
      <w:pPr>
        <w:pStyle w:val="font-claude-response-body"/>
        <w:rPr>
          <w:b/>
          <w:bCs/>
        </w:rPr>
      </w:pPr>
      <w:r w:rsidRPr="00B2333D">
        <w:rPr>
          <w:b/>
          <w:bCs/>
        </w:rPr>
        <w:t>CONSTITUTIONAL TEXT (AS WRITTEN)</w:t>
      </w:r>
    </w:p>
    <w:p w14:paraId="7DCE11D1" w14:textId="5FFD544A" w:rsidR="00B2333D" w:rsidRPr="00B2333D" w:rsidRDefault="00B2333D" w:rsidP="00B2333D">
      <w:pPr>
        <w:pStyle w:val="font-claude-response-body"/>
        <w:rPr>
          <w:b/>
          <w:bCs/>
        </w:rPr>
      </w:pPr>
      <w:r w:rsidRPr="00B2333D">
        <w:rPr>
          <w:b/>
          <w:bCs/>
        </w:rPr>
        <w:t xml:space="preserve">Fourth Amendment </w:t>
      </w:r>
    </w:p>
    <w:p w14:paraId="658E8CB0" w14:textId="77777777" w:rsidR="00B2333D" w:rsidRPr="00B2333D" w:rsidRDefault="00B2333D" w:rsidP="00B2333D">
      <w:pPr>
        <w:pStyle w:val="font-claude-response-body"/>
        <w:rPr>
          <w:b/>
        </w:rPr>
      </w:pPr>
      <w:r w:rsidRPr="00B2333D">
        <w:rPr>
          <w:b/>
        </w:rPr>
        <w:t xml:space="preserve">“The right of the people to be secure in their persons, houses, papers, and effects, against unreasonable searches and seizures, shall not be violated, </w:t>
      </w:r>
      <w:r w:rsidRPr="00B2333D">
        <w:rPr>
          <w:b/>
          <w:bCs/>
        </w:rPr>
        <w:t>and no Warrants shall issue, but upon probable cause, supported by Oath or affirmation, and particularly describing</w:t>
      </w:r>
      <w:r w:rsidRPr="00B2333D">
        <w:rPr>
          <w:b/>
        </w:rPr>
        <w:t xml:space="preserve"> the place to be searched, and the persons or things to be seized.”</w:t>
      </w:r>
    </w:p>
    <w:p w14:paraId="28B82F41" w14:textId="77777777" w:rsidR="00B2333D" w:rsidRPr="00B2333D" w:rsidRDefault="00C85AD4" w:rsidP="00B2333D">
      <w:pPr>
        <w:pStyle w:val="font-claude-response-body"/>
        <w:rPr>
          <w:b/>
        </w:rPr>
      </w:pPr>
      <w:r>
        <w:rPr>
          <w:b/>
        </w:rPr>
        <w:pict w14:anchorId="199D0382">
          <v:rect id="_x0000_i1033" style="width:0;height:1.5pt" o:hralign="center" o:hrstd="t" o:hr="t" fillcolor="#a0a0a0" stroked="f"/>
        </w:pict>
      </w:r>
    </w:p>
    <w:p w14:paraId="3CF998FF" w14:textId="77777777" w:rsidR="00B2333D" w:rsidRPr="00B2333D" w:rsidRDefault="00B2333D" w:rsidP="00B2333D">
      <w:pPr>
        <w:pStyle w:val="font-claude-response-body"/>
        <w:rPr>
          <w:b/>
          <w:bCs/>
        </w:rPr>
      </w:pPr>
      <w:r w:rsidRPr="00B2333D">
        <w:rPr>
          <w:b/>
          <w:bCs/>
        </w:rPr>
        <w:t>FACTS (TEXTUAL, NOT INTERPRETIVE)</w:t>
      </w:r>
    </w:p>
    <w:p w14:paraId="4E6F33F2" w14:textId="77777777" w:rsidR="00B2333D" w:rsidRPr="00B2333D" w:rsidRDefault="00B2333D" w:rsidP="00B2333D">
      <w:pPr>
        <w:pStyle w:val="font-claude-response-body"/>
        <w:rPr>
          <w:b/>
          <w:bCs/>
        </w:rPr>
      </w:pPr>
      <w:r w:rsidRPr="00B2333D">
        <w:rPr>
          <w:b/>
          <w:bCs/>
        </w:rPr>
        <w:t>FACT 1 — The Fourth Amendment Defines the Conditions for a Warrant</w:t>
      </w:r>
    </w:p>
    <w:p w14:paraId="1B28A56E" w14:textId="77777777" w:rsidR="00B2333D" w:rsidRPr="00B2333D" w:rsidRDefault="00B2333D" w:rsidP="00B2333D">
      <w:pPr>
        <w:pStyle w:val="font-claude-response-body"/>
        <w:rPr>
          <w:b/>
        </w:rPr>
      </w:pPr>
      <w:r w:rsidRPr="00B2333D">
        <w:rPr>
          <w:b/>
        </w:rPr>
        <w:t xml:space="preserve">The Fourth Amendment </w:t>
      </w:r>
      <w:r w:rsidRPr="00B2333D">
        <w:rPr>
          <w:b/>
          <w:bCs/>
        </w:rPr>
        <w:t>prescribes</w:t>
      </w:r>
      <w:r w:rsidRPr="00B2333D">
        <w:rPr>
          <w:b/>
        </w:rPr>
        <w:t xml:space="preserve"> (not suggests) that:</w:t>
      </w:r>
    </w:p>
    <w:p w14:paraId="015F30A0" w14:textId="023C3233" w:rsidR="00B2333D" w:rsidRPr="00B2333D" w:rsidRDefault="00B2333D" w:rsidP="00B2333D">
      <w:pPr>
        <w:pStyle w:val="font-claude-response-body"/>
        <w:numPr>
          <w:ilvl w:val="0"/>
          <w:numId w:val="1"/>
        </w:numPr>
        <w:rPr>
          <w:b/>
        </w:rPr>
      </w:pPr>
      <w:r w:rsidRPr="00B2333D">
        <w:rPr>
          <w:b/>
        </w:rPr>
        <w:t xml:space="preserve">A warrant </w:t>
      </w:r>
      <w:r w:rsidRPr="00B2333D">
        <w:rPr>
          <w:b/>
          <w:bCs/>
        </w:rPr>
        <w:t>shall not issue</w:t>
      </w:r>
      <w:r w:rsidRPr="00B2333D">
        <w:rPr>
          <w:b/>
        </w:rPr>
        <w:t xml:space="preserve"> except upon:</w:t>
      </w:r>
      <w:r>
        <w:rPr>
          <w:b/>
        </w:rPr>
        <w:br/>
      </w:r>
    </w:p>
    <w:p w14:paraId="3BD91E6D" w14:textId="050A967F" w:rsidR="00B2333D" w:rsidRPr="00B2333D" w:rsidRDefault="00B2333D" w:rsidP="00B2333D">
      <w:pPr>
        <w:pStyle w:val="font-claude-response-body"/>
        <w:numPr>
          <w:ilvl w:val="1"/>
          <w:numId w:val="1"/>
        </w:numPr>
        <w:rPr>
          <w:b/>
        </w:rPr>
      </w:pPr>
      <w:r w:rsidRPr="00B2333D">
        <w:rPr>
          <w:b/>
          <w:bCs/>
        </w:rPr>
        <w:t>Probable cause</w:t>
      </w:r>
      <w:r>
        <w:rPr>
          <w:b/>
          <w:bCs/>
        </w:rPr>
        <w:br/>
      </w:r>
    </w:p>
    <w:p w14:paraId="13710D33" w14:textId="4F1C2029" w:rsidR="00B2333D" w:rsidRPr="00B2333D" w:rsidRDefault="00B2333D" w:rsidP="00B2333D">
      <w:pPr>
        <w:pStyle w:val="font-claude-response-body"/>
        <w:numPr>
          <w:ilvl w:val="1"/>
          <w:numId w:val="1"/>
        </w:numPr>
        <w:rPr>
          <w:b/>
        </w:rPr>
      </w:pPr>
      <w:r w:rsidRPr="00B2333D">
        <w:rPr>
          <w:b/>
          <w:bCs/>
        </w:rPr>
        <w:t>Supported by oath or affirmation</w:t>
      </w:r>
      <w:r>
        <w:rPr>
          <w:b/>
          <w:bCs/>
        </w:rPr>
        <w:br/>
      </w:r>
    </w:p>
    <w:p w14:paraId="7314150C" w14:textId="433B258B" w:rsidR="00B2333D" w:rsidRPr="00B2333D" w:rsidRDefault="00B2333D" w:rsidP="00B2333D">
      <w:pPr>
        <w:pStyle w:val="font-claude-response-body"/>
        <w:numPr>
          <w:ilvl w:val="1"/>
          <w:numId w:val="1"/>
        </w:numPr>
        <w:rPr>
          <w:b/>
        </w:rPr>
      </w:pPr>
      <w:r w:rsidRPr="00B2333D">
        <w:rPr>
          <w:b/>
          <w:bCs/>
        </w:rPr>
        <w:t>Particular description</w:t>
      </w:r>
      <w:r>
        <w:rPr>
          <w:b/>
          <w:bCs/>
        </w:rPr>
        <w:br/>
      </w:r>
    </w:p>
    <w:p w14:paraId="64785E0D" w14:textId="4C85C749" w:rsidR="00B2333D" w:rsidRPr="00B2333D" w:rsidRDefault="00B2333D" w:rsidP="00B2333D">
      <w:pPr>
        <w:pStyle w:val="font-claude-response-body"/>
        <w:numPr>
          <w:ilvl w:val="0"/>
          <w:numId w:val="1"/>
        </w:numPr>
        <w:rPr>
          <w:b/>
        </w:rPr>
      </w:pPr>
      <w:r w:rsidRPr="00B2333D">
        <w:rPr>
          <w:b/>
        </w:rPr>
        <w:t xml:space="preserve">Probable cause is not undefined; it is </w:t>
      </w:r>
      <w:r w:rsidRPr="00B2333D">
        <w:rPr>
          <w:b/>
          <w:bCs/>
        </w:rPr>
        <w:t>procedurally anchored</w:t>
      </w:r>
      <w:r w:rsidRPr="00B2333D">
        <w:rPr>
          <w:b/>
        </w:rPr>
        <w:t xml:space="preserve"> by:</w:t>
      </w:r>
      <w:r>
        <w:rPr>
          <w:b/>
        </w:rPr>
        <w:br/>
      </w:r>
    </w:p>
    <w:p w14:paraId="78BCF9C0" w14:textId="0927877F" w:rsidR="00B2333D" w:rsidRPr="00B2333D" w:rsidRDefault="00B2333D" w:rsidP="00B2333D">
      <w:pPr>
        <w:pStyle w:val="font-claude-response-body"/>
        <w:numPr>
          <w:ilvl w:val="1"/>
          <w:numId w:val="1"/>
        </w:numPr>
        <w:rPr>
          <w:b/>
        </w:rPr>
      </w:pPr>
      <w:r w:rsidRPr="00B2333D">
        <w:rPr>
          <w:b/>
        </w:rPr>
        <w:t>Oath or affirmation</w:t>
      </w:r>
      <w:r>
        <w:rPr>
          <w:b/>
        </w:rPr>
        <w:br/>
      </w:r>
    </w:p>
    <w:p w14:paraId="04C64393" w14:textId="77777777" w:rsidR="00B2333D" w:rsidRPr="00B2333D" w:rsidRDefault="00B2333D" w:rsidP="00B2333D">
      <w:pPr>
        <w:pStyle w:val="font-claude-response-body"/>
        <w:numPr>
          <w:ilvl w:val="1"/>
          <w:numId w:val="1"/>
        </w:numPr>
        <w:rPr>
          <w:b/>
        </w:rPr>
      </w:pPr>
      <w:r w:rsidRPr="00B2333D">
        <w:rPr>
          <w:b/>
        </w:rPr>
        <w:t>Before a magistrate or judge (implicit in issuance)</w:t>
      </w:r>
    </w:p>
    <w:p w14:paraId="451B0597" w14:textId="77777777" w:rsidR="00B2333D" w:rsidRPr="00B2333D" w:rsidRDefault="00C85AD4" w:rsidP="00B2333D">
      <w:pPr>
        <w:pStyle w:val="font-claude-response-body"/>
        <w:rPr>
          <w:b/>
        </w:rPr>
      </w:pPr>
      <w:r>
        <w:rPr>
          <w:b/>
        </w:rPr>
        <w:pict w14:anchorId="379C5224">
          <v:rect id="_x0000_i1034" style="width:0;height:1.5pt" o:hralign="center" o:hrstd="t" o:hr="t" fillcolor="#a0a0a0" stroked="f"/>
        </w:pict>
      </w:r>
    </w:p>
    <w:p w14:paraId="38B24B9F" w14:textId="77777777" w:rsidR="00B2333D" w:rsidRPr="00B2333D" w:rsidRDefault="00B2333D" w:rsidP="00B2333D">
      <w:pPr>
        <w:pStyle w:val="font-claude-response-body"/>
        <w:rPr>
          <w:b/>
          <w:bCs/>
        </w:rPr>
      </w:pPr>
      <w:r w:rsidRPr="00B2333D">
        <w:rPr>
          <w:b/>
          <w:bCs/>
        </w:rPr>
        <w:t>FACT 2 — Probable Cause Requires Sworn Testimony</w:t>
      </w:r>
    </w:p>
    <w:p w14:paraId="2B0BDD78" w14:textId="618D69FA" w:rsidR="00B2333D" w:rsidRPr="00B2333D" w:rsidRDefault="00B2333D" w:rsidP="00B2333D">
      <w:pPr>
        <w:pStyle w:val="font-claude-response-body"/>
        <w:numPr>
          <w:ilvl w:val="0"/>
          <w:numId w:val="2"/>
        </w:numPr>
        <w:rPr>
          <w:b/>
        </w:rPr>
      </w:pPr>
      <w:r w:rsidRPr="00B2333D">
        <w:rPr>
          <w:b/>
        </w:rPr>
        <w:lastRenderedPageBreak/>
        <w:t xml:space="preserve">“Oath or affirmation” is a </w:t>
      </w:r>
      <w:r w:rsidRPr="00B2333D">
        <w:rPr>
          <w:b/>
          <w:bCs/>
        </w:rPr>
        <w:t>sworn statement</w:t>
      </w:r>
      <w:r w:rsidRPr="00B2333D">
        <w:rPr>
          <w:b/>
        </w:rPr>
        <w:t>.</w:t>
      </w:r>
      <w:r>
        <w:rPr>
          <w:b/>
        </w:rPr>
        <w:br/>
      </w:r>
    </w:p>
    <w:p w14:paraId="013BFBBF" w14:textId="2714BC6D" w:rsidR="00B2333D" w:rsidRPr="00B2333D" w:rsidRDefault="00B2333D" w:rsidP="00B2333D">
      <w:pPr>
        <w:pStyle w:val="font-claude-response-body"/>
        <w:numPr>
          <w:ilvl w:val="0"/>
          <w:numId w:val="2"/>
        </w:numPr>
        <w:rPr>
          <w:b/>
        </w:rPr>
      </w:pPr>
      <w:r w:rsidRPr="00B2333D">
        <w:rPr>
          <w:b/>
        </w:rPr>
        <w:t>A sworn statement requires:</w:t>
      </w:r>
      <w:r>
        <w:rPr>
          <w:b/>
        </w:rPr>
        <w:br/>
      </w:r>
    </w:p>
    <w:p w14:paraId="753575DF" w14:textId="11ACA3CD" w:rsidR="00B2333D" w:rsidRPr="00B2333D" w:rsidRDefault="00B2333D" w:rsidP="00B2333D">
      <w:pPr>
        <w:pStyle w:val="font-claude-response-body"/>
        <w:numPr>
          <w:ilvl w:val="1"/>
          <w:numId w:val="2"/>
        </w:numPr>
        <w:rPr>
          <w:b/>
        </w:rPr>
      </w:pPr>
      <w:r w:rsidRPr="00B2333D">
        <w:rPr>
          <w:b/>
        </w:rPr>
        <w:t>A witness</w:t>
      </w:r>
      <w:r>
        <w:rPr>
          <w:b/>
        </w:rPr>
        <w:br/>
      </w:r>
    </w:p>
    <w:p w14:paraId="1EF7E1A7" w14:textId="70FF6AAF" w:rsidR="00B2333D" w:rsidRPr="00B2333D" w:rsidRDefault="00B2333D" w:rsidP="00B2333D">
      <w:pPr>
        <w:pStyle w:val="font-claude-response-body"/>
        <w:numPr>
          <w:ilvl w:val="1"/>
          <w:numId w:val="2"/>
        </w:numPr>
        <w:rPr>
          <w:b/>
        </w:rPr>
      </w:pPr>
      <w:r w:rsidRPr="00B2333D">
        <w:rPr>
          <w:b/>
        </w:rPr>
        <w:t>Personal knowledge</w:t>
      </w:r>
      <w:r>
        <w:rPr>
          <w:b/>
        </w:rPr>
        <w:br/>
      </w:r>
    </w:p>
    <w:p w14:paraId="2698896E" w14:textId="56575FB4" w:rsidR="00B2333D" w:rsidRPr="00B2333D" w:rsidRDefault="00B2333D" w:rsidP="00B2333D">
      <w:pPr>
        <w:pStyle w:val="font-claude-response-body"/>
        <w:numPr>
          <w:ilvl w:val="1"/>
          <w:numId w:val="2"/>
        </w:numPr>
        <w:rPr>
          <w:b/>
        </w:rPr>
      </w:pPr>
      <w:r w:rsidRPr="00B2333D">
        <w:rPr>
          <w:b/>
        </w:rPr>
        <w:t>Accountability for perjury</w:t>
      </w:r>
      <w:r>
        <w:rPr>
          <w:b/>
        </w:rPr>
        <w:br/>
      </w:r>
    </w:p>
    <w:p w14:paraId="44DCF88F" w14:textId="77777777" w:rsidR="00B2333D" w:rsidRPr="00B2333D" w:rsidRDefault="00B2333D" w:rsidP="00B2333D">
      <w:pPr>
        <w:pStyle w:val="font-claude-response-body"/>
        <w:numPr>
          <w:ilvl w:val="0"/>
          <w:numId w:val="2"/>
        </w:numPr>
        <w:rPr>
          <w:b/>
        </w:rPr>
      </w:pPr>
      <w:r w:rsidRPr="00B2333D">
        <w:rPr>
          <w:b/>
        </w:rPr>
        <w:t xml:space="preserve">Unsigned assertions, officer opinions, statistical probabilities, or administrative presumptions are </w:t>
      </w:r>
      <w:r w:rsidRPr="00B2333D">
        <w:rPr>
          <w:b/>
          <w:bCs/>
        </w:rPr>
        <w:t>not oaths</w:t>
      </w:r>
      <w:r w:rsidRPr="00B2333D">
        <w:rPr>
          <w:b/>
        </w:rPr>
        <w:t>.</w:t>
      </w:r>
    </w:p>
    <w:p w14:paraId="6C38573E" w14:textId="77777777" w:rsidR="00B2333D" w:rsidRPr="00B2333D" w:rsidRDefault="00C85AD4" w:rsidP="00B2333D">
      <w:pPr>
        <w:pStyle w:val="font-claude-response-body"/>
        <w:rPr>
          <w:b/>
        </w:rPr>
      </w:pPr>
      <w:r>
        <w:rPr>
          <w:b/>
        </w:rPr>
        <w:pict w14:anchorId="03080699">
          <v:rect id="_x0000_i1035" style="width:0;height:1.5pt" o:hralign="center" o:hrstd="t" o:hr="t" fillcolor="#a0a0a0" stroked="f"/>
        </w:pict>
      </w:r>
    </w:p>
    <w:p w14:paraId="4877E8CC" w14:textId="77777777" w:rsidR="00B2333D" w:rsidRPr="00B2333D" w:rsidRDefault="00B2333D" w:rsidP="00B2333D">
      <w:pPr>
        <w:pStyle w:val="font-claude-response-body"/>
        <w:rPr>
          <w:b/>
          <w:bCs/>
        </w:rPr>
      </w:pPr>
      <w:r w:rsidRPr="00B2333D">
        <w:rPr>
          <w:b/>
          <w:bCs/>
        </w:rPr>
        <w:t>FACT 3 — The Amendment Speaks in Absolute Prohibitory Language</w:t>
      </w:r>
    </w:p>
    <w:p w14:paraId="3B2ABCF1" w14:textId="542997E1" w:rsidR="00B2333D" w:rsidRPr="00B2333D" w:rsidRDefault="00B2333D" w:rsidP="00B2333D">
      <w:pPr>
        <w:pStyle w:val="font-claude-response-body"/>
        <w:numPr>
          <w:ilvl w:val="0"/>
          <w:numId w:val="3"/>
        </w:numPr>
        <w:rPr>
          <w:b/>
        </w:rPr>
      </w:pPr>
      <w:r w:rsidRPr="00B2333D">
        <w:rPr>
          <w:b/>
        </w:rPr>
        <w:t>“</w:t>
      </w:r>
      <w:r w:rsidRPr="00B2333D">
        <w:rPr>
          <w:b/>
          <w:bCs/>
        </w:rPr>
        <w:t>No warrants shall issue, but upon…</w:t>
      </w:r>
      <w:r w:rsidRPr="00B2333D">
        <w:rPr>
          <w:b/>
        </w:rPr>
        <w:t>”</w:t>
      </w:r>
      <w:r>
        <w:rPr>
          <w:b/>
        </w:rPr>
        <w:br/>
      </w:r>
    </w:p>
    <w:p w14:paraId="719F336D" w14:textId="5AB46A1A" w:rsidR="00B2333D" w:rsidRPr="00B2333D" w:rsidRDefault="00B2333D" w:rsidP="00B2333D">
      <w:pPr>
        <w:pStyle w:val="font-claude-response-body"/>
        <w:numPr>
          <w:ilvl w:val="0"/>
          <w:numId w:val="3"/>
        </w:numPr>
        <w:rPr>
          <w:b/>
        </w:rPr>
      </w:pPr>
      <w:r w:rsidRPr="00B2333D">
        <w:rPr>
          <w:b/>
        </w:rPr>
        <w:t xml:space="preserve">This is a </w:t>
      </w:r>
      <w:r w:rsidRPr="00B2333D">
        <w:rPr>
          <w:b/>
          <w:bCs/>
        </w:rPr>
        <w:t>negative command</w:t>
      </w:r>
      <w:r w:rsidRPr="00B2333D">
        <w:rPr>
          <w:b/>
        </w:rPr>
        <w:t>, not a flexible standard.</w:t>
      </w:r>
      <w:r>
        <w:rPr>
          <w:b/>
        </w:rPr>
        <w:br/>
      </w:r>
    </w:p>
    <w:p w14:paraId="0384E08D" w14:textId="77777777" w:rsidR="00B2333D" w:rsidRPr="00B2333D" w:rsidRDefault="00B2333D" w:rsidP="00B2333D">
      <w:pPr>
        <w:pStyle w:val="font-claude-response-body"/>
        <w:numPr>
          <w:ilvl w:val="0"/>
          <w:numId w:val="3"/>
        </w:numPr>
        <w:rPr>
          <w:b/>
        </w:rPr>
      </w:pPr>
      <w:r w:rsidRPr="00B2333D">
        <w:rPr>
          <w:b/>
        </w:rPr>
        <w:t xml:space="preserve">There are </w:t>
      </w:r>
      <w:r w:rsidRPr="00B2333D">
        <w:rPr>
          <w:b/>
          <w:bCs/>
        </w:rPr>
        <w:t>no exceptions written</w:t>
      </w:r>
      <w:r w:rsidRPr="00B2333D">
        <w:rPr>
          <w:b/>
        </w:rPr>
        <w:t xml:space="preserve"> into the Fourth Amendment.</w:t>
      </w:r>
    </w:p>
    <w:p w14:paraId="1BA72FC1" w14:textId="77777777" w:rsidR="00B2333D" w:rsidRPr="00B2333D" w:rsidRDefault="00C85AD4" w:rsidP="00B2333D">
      <w:pPr>
        <w:pStyle w:val="font-claude-response-body"/>
        <w:rPr>
          <w:b/>
        </w:rPr>
      </w:pPr>
      <w:r>
        <w:rPr>
          <w:b/>
        </w:rPr>
        <w:pict w14:anchorId="65F1D50D">
          <v:rect id="_x0000_i1036" style="width:0;height:1.5pt" o:hralign="center" o:hrstd="t" o:hr="t" fillcolor="#a0a0a0" stroked="f"/>
        </w:pict>
      </w:r>
    </w:p>
    <w:p w14:paraId="77DFD13B" w14:textId="77777777" w:rsidR="00B2333D" w:rsidRPr="00B2333D" w:rsidRDefault="00B2333D" w:rsidP="00B2333D">
      <w:pPr>
        <w:pStyle w:val="font-claude-response-body"/>
        <w:rPr>
          <w:b/>
          <w:bCs/>
        </w:rPr>
      </w:pPr>
      <w:r w:rsidRPr="00B2333D">
        <w:rPr>
          <w:b/>
          <w:bCs/>
        </w:rPr>
        <w:t>FACT 4 — Administrative Enforcement Commonly Proceeds Without Warrants</w:t>
      </w:r>
    </w:p>
    <w:p w14:paraId="606AC7A2" w14:textId="77777777" w:rsidR="00B2333D" w:rsidRPr="00B2333D" w:rsidRDefault="00B2333D" w:rsidP="00B2333D">
      <w:pPr>
        <w:pStyle w:val="font-claude-response-body"/>
        <w:rPr>
          <w:b/>
        </w:rPr>
      </w:pPr>
      <w:r w:rsidRPr="00B2333D">
        <w:rPr>
          <w:b/>
        </w:rPr>
        <w:t>In traffic and administrative contexts:</w:t>
      </w:r>
    </w:p>
    <w:p w14:paraId="7B796DC9" w14:textId="2DCE0885" w:rsidR="00B2333D" w:rsidRPr="00B2333D" w:rsidRDefault="00B2333D" w:rsidP="00B2333D">
      <w:pPr>
        <w:pStyle w:val="font-claude-response-body"/>
        <w:numPr>
          <w:ilvl w:val="0"/>
          <w:numId w:val="4"/>
        </w:numPr>
        <w:rPr>
          <w:b/>
        </w:rPr>
      </w:pPr>
      <w:r w:rsidRPr="00B2333D">
        <w:rPr>
          <w:b/>
        </w:rPr>
        <w:t xml:space="preserve">Stops occur </w:t>
      </w:r>
      <w:r w:rsidRPr="00B2333D">
        <w:rPr>
          <w:b/>
          <w:bCs/>
        </w:rPr>
        <w:t>without warrants</w:t>
      </w:r>
      <w:r>
        <w:rPr>
          <w:b/>
          <w:bCs/>
        </w:rPr>
        <w:br/>
      </w:r>
    </w:p>
    <w:p w14:paraId="7C75B359" w14:textId="7DB898E2" w:rsidR="00B2333D" w:rsidRPr="00B2333D" w:rsidRDefault="00B2333D" w:rsidP="00B2333D">
      <w:pPr>
        <w:pStyle w:val="font-claude-response-body"/>
        <w:numPr>
          <w:ilvl w:val="0"/>
          <w:numId w:val="4"/>
        </w:numPr>
        <w:rPr>
          <w:b/>
        </w:rPr>
      </w:pPr>
      <w:r w:rsidRPr="00B2333D">
        <w:rPr>
          <w:b/>
        </w:rPr>
        <w:t xml:space="preserve">Seizures occur </w:t>
      </w:r>
      <w:r w:rsidRPr="00B2333D">
        <w:rPr>
          <w:b/>
          <w:bCs/>
        </w:rPr>
        <w:t>without sworn testimony</w:t>
      </w:r>
      <w:r>
        <w:rPr>
          <w:b/>
          <w:bCs/>
        </w:rPr>
        <w:br/>
      </w:r>
    </w:p>
    <w:p w14:paraId="4A6E5CEF" w14:textId="328D9C79" w:rsidR="00B2333D" w:rsidRPr="00B2333D" w:rsidRDefault="00B2333D" w:rsidP="00B2333D">
      <w:pPr>
        <w:pStyle w:val="font-claude-response-body"/>
        <w:numPr>
          <w:ilvl w:val="0"/>
          <w:numId w:val="4"/>
        </w:numPr>
        <w:rPr>
          <w:b/>
        </w:rPr>
      </w:pPr>
      <w:r w:rsidRPr="00B2333D">
        <w:rPr>
          <w:b/>
        </w:rPr>
        <w:t xml:space="preserve">Citations issue </w:t>
      </w:r>
      <w:r w:rsidRPr="00B2333D">
        <w:rPr>
          <w:b/>
          <w:bCs/>
        </w:rPr>
        <w:t>without prior judicial determination</w:t>
      </w:r>
      <w:r>
        <w:rPr>
          <w:b/>
          <w:bCs/>
        </w:rPr>
        <w:br/>
      </w:r>
    </w:p>
    <w:p w14:paraId="06F0238E" w14:textId="77777777" w:rsidR="00B2333D" w:rsidRPr="00B2333D" w:rsidRDefault="00B2333D" w:rsidP="00B2333D">
      <w:pPr>
        <w:pStyle w:val="font-claude-response-body"/>
        <w:numPr>
          <w:ilvl w:val="0"/>
          <w:numId w:val="4"/>
        </w:numPr>
        <w:rPr>
          <w:b/>
        </w:rPr>
      </w:pPr>
      <w:r w:rsidRPr="00B2333D">
        <w:rPr>
          <w:b/>
        </w:rPr>
        <w:t xml:space="preserve">“Probable cause” is asserted </w:t>
      </w:r>
      <w:r w:rsidRPr="00B2333D">
        <w:rPr>
          <w:b/>
          <w:bCs/>
        </w:rPr>
        <w:t>by the enforcement officer</w:t>
      </w:r>
      <w:r w:rsidRPr="00B2333D">
        <w:rPr>
          <w:b/>
        </w:rPr>
        <w:t>, not established by oath before a magistrate</w:t>
      </w:r>
    </w:p>
    <w:p w14:paraId="4590B330" w14:textId="77777777" w:rsidR="00B2333D" w:rsidRPr="00B2333D" w:rsidRDefault="00B2333D" w:rsidP="00B2333D">
      <w:pPr>
        <w:pStyle w:val="font-claude-response-body"/>
        <w:rPr>
          <w:b/>
        </w:rPr>
      </w:pPr>
      <w:r w:rsidRPr="00B2333D">
        <w:rPr>
          <w:b/>
        </w:rPr>
        <w:t>These facts are undisputed.</w:t>
      </w:r>
    </w:p>
    <w:p w14:paraId="5B36FF8B" w14:textId="77777777" w:rsidR="00B2333D" w:rsidRPr="00B2333D" w:rsidRDefault="00C85AD4" w:rsidP="00B2333D">
      <w:pPr>
        <w:pStyle w:val="font-claude-response-body"/>
        <w:rPr>
          <w:b/>
        </w:rPr>
      </w:pPr>
      <w:r>
        <w:rPr>
          <w:b/>
        </w:rPr>
        <w:pict w14:anchorId="098739C8">
          <v:rect id="_x0000_i1037" style="width:0;height:1.5pt" o:hralign="center" o:hrstd="t" o:hr="t" fillcolor="#a0a0a0" stroked="f"/>
        </w:pict>
      </w:r>
    </w:p>
    <w:p w14:paraId="67F65FCB" w14:textId="77777777" w:rsidR="00B2333D" w:rsidRPr="00B2333D" w:rsidRDefault="00B2333D" w:rsidP="00B2333D">
      <w:pPr>
        <w:pStyle w:val="font-claude-response-body"/>
        <w:rPr>
          <w:b/>
          <w:bCs/>
        </w:rPr>
      </w:pPr>
      <w:r w:rsidRPr="00B2333D">
        <w:rPr>
          <w:b/>
          <w:bCs/>
        </w:rPr>
        <w:t>CONCLUSIONS OF LAW (DERIVED STRICTLY FROM THE TEXT)</w:t>
      </w:r>
    </w:p>
    <w:p w14:paraId="71C5E8F4" w14:textId="77777777" w:rsidR="00B2333D" w:rsidRPr="00B2333D" w:rsidRDefault="00B2333D" w:rsidP="00B2333D">
      <w:pPr>
        <w:pStyle w:val="font-claude-response-body"/>
        <w:rPr>
          <w:b/>
          <w:bCs/>
        </w:rPr>
      </w:pPr>
      <w:r w:rsidRPr="00B2333D">
        <w:rPr>
          <w:b/>
          <w:bCs/>
        </w:rPr>
        <w:t>CONCLUSION 1 — Probable Cause Is a Judicial Determination, Not an Executive Assertion</w:t>
      </w:r>
    </w:p>
    <w:p w14:paraId="5086BC4B" w14:textId="34977C70" w:rsidR="00B2333D" w:rsidRPr="00B2333D" w:rsidRDefault="00B2333D" w:rsidP="00B2333D">
      <w:pPr>
        <w:pStyle w:val="font-claude-response-body"/>
        <w:numPr>
          <w:ilvl w:val="0"/>
          <w:numId w:val="5"/>
        </w:numPr>
        <w:rPr>
          <w:b/>
        </w:rPr>
      </w:pPr>
      <w:r w:rsidRPr="00B2333D">
        <w:rPr>
          <w:b/>
        </w:rPr>
        <w:t>The Fourth Amendment requires probable cause to be:</w:t>
      </w:r>
      <w:r>
        <w:rPr>
          <w:b/>
        </w:rPr>
        <w:br/>
      </w:r>
    </w:p>
    <w:p w14:paraId="5BF27990" w14:textId="77777777" w:rsidR="00B2333D" w:rsidRPr="00B2333D" w:rsidRDefault="00B2333D" w:rsidP="00B2333D">
      <w:pPr>
        <w:pStyle w:val="font-claude-response-body"/>
        <w:numPr>
          <w:ilvl w:val="1"/>
          <w:numId w:val="5"/>
        </w:numPr>
        <w:rPr>
          <w:b/>
        </w:rPr>
      </w:pPr>
      <w:r w:rsidRPr="00B2333D">
        <w:rPr>
          <w:b/>
          <w:bCs/>
        </w:rPr>
        <w:t>Supported by oath or affirmation</w:t>
      </w:r>
    </w:p>
    <w:p w14:paraId="002E6DDF" w14:textId="01E47635" w:rsidR="00B2333D" w:rsidRPr="00B2333D" w:rsidRDefault="00B2333D" w:rsidP="00B2333D">
      <w:pPr>
        <w:pStyle w:val="font-claude-response-body"/>
        <w:numPr>
          <w:ilvl w:val="1"/>
          <w:numId w:val="5"/>
        </w:numPr>
        <w:rPr>
          <w:b/>
        </w:rPr>
      </w:pPr>
      <w:r w:rsidRPr="00B2333D">
        <w:rPr>
          <w:b/>
          <w:bCs/>
        </w:rPr>
        <w:t>Precedent to issuance</w:t>
      </w:r>
      <w:r>
        <w:rPr>
          <w:b/>
          <w:bCs/>
        </w:rPr>
        <w:br/>
      </w:r>
    </w:p>
    <w:p w14:paraId="1039AE59" w14:textId="6F008468" w:rsidR="00B2333D" w:rsidRPr="00B2333D" w:rsidRDefault="00B2333D" w:rsidP="00B2333D">
      <w:pPr>
        <w:pStyle w:val="font-claude-response-body"/>
        <w:numPr>
          <w:ilvl w:val="0"/>
          <w:numId w:val="5"/>
        </w:numPr>
        <w:rPr>
          <w:b/>
        </w:rPr>
      </w:pPr>
      <w:r w:rsidRPr="00B2333D">
        <w:rPr>
          <w:b/>
        </w:rPr>
        <w:t xml:space="preserve">An executive officer’s unilateral assertion is </w:t>
      </w:r>
      <w:r w:rsidRPr="00B2333D">
        <w:rPr>
          <w:b/>
          <w:bCs/>
        </w:rPr>
        <w:t>not</w:t>
      </w:r>
      <w:r w:rsidRPr="00B2333D">
        <w:rPr>
          <w:b/>
        </w:rPr>
        <w:t xml:space="preserve"> a judicial determination.</w:t>
      </w:r>
      <w:r>
        <w:rPr>
          <w:b/>
        </w:rPr>
        <w:br/>
      </w:r>
    </w:p>
    <w:p w14:paraId="0FE257DD" w14:textId="77777777" w:rsidR="00B2333D" w:rsidRPr="00B2333D" w:rsidRDefault="00B2333D" w:rsidP="00B2333D">
      <w:pPr>
        <w:pStyle w:val="font-claude-response-body"/>
        <w:numPr>
          <w:ilvl w:val="0"/>
          <w:numId w:val="5"/>
        </w:numPr>
        <w:rPr>
          <w:b/>
        </w:rPr>
      </w:pPr>
      <w:r w:rsidRPr="00B2333D">
        <w:rPr>
          <w:b/>
        </w:rPr>
        <w:t xml:space="preserve">Therefore, executive declarations of “probable cause” </w:t>
      </w:r>
      <w:r w:rsidRPr="00B2333D">
        <w:rPr>
          <w:b/>
          <w:bCs/>
        </w:rPr>
        <w:t>do not satisfy the Fourth Amendment</w:t>
      </w:r>
      <w:r w:rsidRPr="00B2333D">
        <w:rPr>
          <w:b/>
        </w:rPr>
        <w:t>.</w:t>
      </w:r>
    </w:p>
    <w:p w14:paraId="79517EB9" w14:textId="77777777" w:rsidR="00B2333D" w:rsidRPr="00B2333D" w:rsidRDefault="00C85AD4" w:rsidP="00B2333D">
      <w:pPr>
        <w:pStyle w:val="font-claude-response-body"/>
        <w:rPr>
          <w:b/>
        </w:rPr>
      </w:pPr>
      <w:r>
        <w:rPr>
          <w:b/>
        </w:rPr>
        <w:pict w14:anchorId="23C060E9">
          <v:rect id="_x0000_i1038" style="width:0;height:1.5pt" o:hralign="center" o:hrstd="t" o:hr="t" fillcolor="#a0a0a0" stroked="f"/>
        </w:pict>
      </w:r>
    </w:p>
    <w:p w14:paraId="46776F81" w14:textId="77777777" w:rsidR="00B2333D" w:rsidRPr="00B2333D" w:rsidRDefault="00B2333D" w:rsidP="00B2333D">
      <w:pPr>
        <w:pStyle w:val="font-claude-response-body"/>
        <w:rPr>
          <w:b/>
          <w:bCs/>
        </w:rPr>
      </w:pPr>
      <w:r w:rsidRPr="00B2333D">
        <w:rPr>
          <w:b/>
          <w:bCs/>
        </w:rPr>
        <w:t>CONCLUSION 2 — Administrative Seizures Without Warrants Are Constitutionally Defective</w:t>
      </w:r>
    </w:p>
    <w:p w14:paraId="6EFD9448" w14:textId="77777777" w:rsidR="00B2333D" w:rsidRPr="00B2333D" w:rsidRDefault="00B2333D" w:rsidP="00B2333D">
      <w:pPr>
        <w:pStyle w:val="font-claude-response-body"/>
        <w:rPr>
          <w:b/>
        </w:rPr>
      </w:pPr>
      <w:r w:rsidRPr="00B2333D">
        <w:rPr>
          <w:b/>
        </w:rPr>
        <w:t>Because:</w:t>
      </w:r>
    </w:p>
    <w:p w14:paraId="5A868EA5" w14:textId="285F6709" w:rsidR="00B2333D" w:rsidRDefault="00B2333D" w:rsidP="00B2333D">
      <w:pPr>
        <w:pStyle w:val="font-claude-response-body"/>
        <w:numPr>
          <w:ilvl w:val="0"/>
          <w:numId w:val="6"/>
        </w:numPr>
        <w:rPr>
          <w:b/>
        </w:rPr>
      </w:pPr>
      <w:r>
        <w:rPr>
          <w:b/>
        </w:rPr>
        <w:t>Issuance of a warrant is seizure, not because a warrant issued seizes rights</w:t>
      </w:r>
      <w:r>
        <w:rPr>
          <w:b/>
        </w:rPr>
        <w:br/>
      </w:r>
    </w:p>
    <w:p w14:paraId="112E87FE" w14:textId="12FBA21B" w:rsidR="00B2333D" w:rsidRPr="00B2333D" w:rsidRDefault="00B2333D" w:rsidP="00B2333D">
      <w:pPr>
        <w:pStyle w:val="font-claude-response-body"/>
        <w:numPr>
          <w:ilvl w:val="0"/>
          <w:numId w:val="6"/>
        </w:numPr>
        <w:rPr>
          <w:b/>
        </w:rPr>
      </w:pPr>
      <w:r w:rsidRPr="00B2333D">
        <w:rPr>
          <w:b/>
        </w:rPr>
        <w:lastRenderedPageBreak/>
        <w:t>No oath or affirmation is presented</w:t>
      </w:r>
      <w:r>
        <w:rPr>
          <w:b/>
        </w:rPr>
        <w:br/>
      </w:r>
    </w:p>
    <w:p w14:paraId="4123DC3D" w14:textId="78306AA8" w:rsidR="00B2333D" w:rsidRPr="00B2333D" w:rsidRDefault="00B2333D" w:rsidP="00B2333D">
      <w:pPr>
        <w:pStyle w:val="font-claude-response-body"/>
        <w:numPr>
          <w:ilvl w:val="0"/>
          <w:numId w:val="6"/>
        </w:numPr>
        <w:rPr>
          <w:b/>
        </w:rPr>
      </w:pPr>
      <w:r w:rsidRPr="00B2333D">
        <w:rPr>
          <w:b/>
        </w:rPr>
        <w:t>No magistrate evaluates probable cause prior to seizure</w:t>
      </w:r>
      <w:r>
        <w:rPr>
          <w:b/>
        </w:rPr>
        <w:br/>
      </w:r>
    </w:p>
    <w:p w14:paraId="17C4D625" w14:textId="77777777" w:rsidR="00B2333D" w:rsidRPr="00B2333D" w:rsidRDefault="00B2333D" w:rsidP="00B2333D">
      <w:pPr>
        <w:pStyle w:val="font-claude-response-body"/>
        <w:numPr>
          <w:ilvl w:val="0"/>
          <w:numId w:val="6"/>
        </w:numPr>
        <w:rPr>
          <w:b/>
        </w:rPr>
      </w:pPr>
      <w:r w:rsidRPr="00B2333D">
        <w:rPr>
          <w:b/>
        </w:rPr>
        <w:t>No warrant issues describing the person or thing seized</w:t>
      </w:r>
    </w:p>
    <w:p w14:paraId="755815F1" w14:textId="77777777" w:rsidR="00B2333D" w:rsidRPr="00B2333D" w:rsidRDefault="00B2333D" w:rsidP="00B2333D">
      <w:pPr>
        <w:pStyle w:val="font-claude-response-body"/>
        <w:rPr>
          <w:b/>
        </w:rPr>
      </w:pPr>
      <w:r w:rsidRPr="00B2333D">
        <w:rPr>
          <w:b/>
        </w:rPr>
        <w:t xml:space="preserve">Administrative and traffic enforcement actions </w:t>
      </w:r>
      <w:r w:rsidRPr="00B2333D">
        <w:rPr>
          <w:b/>
          <w:bCs/>
        </w:rPr>
        <w:t>do not meet the constitutional prerequisites</w:t>
      </w:r>
      <w:r w:rsidRPr="00B2333D">
        <w:rPr>
          <w:b/>
        </w:rPr>
        <w:t>.</w:t>
      </w:r>
    </w:p>
    <w:p w14:paraId="4F4EA9D9" w14:textId="77777777" w:rsidR="00B2333D" w:rsidRPr="00B2333D" w:rsidRDefault="00C85AD4" w:rsidP="00B2333D">
      <w:pPr>
        <w:pStyle w:val="font-claude-response-body"/>
        <w:rPr>
          <w:b/>
        </w:rPr>
      </w:pPr>
      <w:r>
        <w:rPr>
          <w:b/>
        </w:rPr>
        <w:pict w14:anchorId="2652876A">
          <v:rect id="_x0000_i1039" style="width:0;height:1.5pt" o:hralign="center" o:hrstd="t" o:hr="t" fillcolor="#a0a0a0" stroked="f"/>
        </w:pict>
      </w:r>
    </w:p>
    <w:p w14:paraId="17D6C7DF" w14:textId="77777777" w:rsidR="00B2333D" w:rsidRPr="00B2333D" w:rsidRDefault="00B2333D" w:rsidP="00B2333D">
      <w:pPr>
        <w:pStyle w:val="font-claude-response-body"/>
        <w:rPr>
          <w:b/>
          <w:bCs/>
        </w:rPr>
      </w:pPr>
      <w:r w:rsidRPr="00B2333D">
        <w:rPr>
          <w:b/>
          <w:bCs/>
        </w:rPr>
        <w:t>CONCLUSION 3 — Statutory Substitutes for Warrants Are Constitutionally Void</w:t>
      </w:r>
    </w:p>
    <w:p w14:paraId="25BE67EA" w14:textId="5647AFBD" w:rsidR="00B2333D" w:rsidRPr="00B2333D" w:rsidRDefault="00B2333D" w:rsidP="00B2333D">
      <w:pPr>
        <w:pStyle w:val="font-claude-response-body"/>
        <w:numPr>
          <w:ilvl w:val="0"/>
          <w:numId w:val="7"/>
        </w:numPr>
        <w:rPr>
          <w:b/>
        </w:rPr>
      </w:pPr>
      <w:r w:rsidRPr="00B2333D">
        <w:rPr>
          <w:b/>
        </w:rPr>
        <w:t>Statutes cannot override constitutional commands.</w:t>
      </w:r>
      <w:r>
        <w:rPr>
          <w:b/>
        </w:rPr>
        <w:br/>
      </w:r>
    </w:p>
    <w:p w14:paraId="14A554CD" w14:textId="172DCBA4" w:rsidR="00B2333D" w:rsidRPr="00B2333D" w:rsidRDefault="00B2333D" w:rsidP="00B2333D">
      <w:pPr>
        <w:pStyle w:val="font-claude-response-body"/>
        <w:numPr>
          <w:ilvl w:val="0"/>
          <w:numId w:val="7"/>
        </w:numPr>
        <w:rPr>
          <w:b/>
        </w:rPr>
      </w:pPr>
      <w:r w:rsidRPr="00B2333D">
        <w:rPr>
          <w:b/>
        </w:rPr>
        <w:t>The First Clause of the Fourth Amendment prohibits unreasonable searches and seizures.</w:t>
      </w:r>
      <w:r>
        <w:rPr>
          <w:b/>
        </w:rPr>
        <w:br/>
      </w:r>
    </w:p>
    <w:p w14:paraId="25B2F951" w14:textId="77777777" w:rsidR="00B2333D" w:rsidRPr="00B2333D" w:rsidRDefault="00B2333D" w:rsidP="00B2333D">
      <w:pPr>
        <w:pStyle w:val="font-claude-response-body"/>
        <w:numPr>
          <w:ilvl w:val="0"/>
          <w:numId w:val="7"/>
        </w:numPr>
        <w:rPr>
          <w:b/>
        </w:rPr>
      </w:pPr>
      <w:r w:rsidRPr="00B2333D">
        <w:rPr>
          <w:b/>
        </w:rPr>
        <w:t xml:space="preserve">The Warrant Clause prescribes the </w:t>
      </w:r>
      <w:r w:rsidRPr="00B2333D">
        <w:rPr>
          <w:b/>
          <w:bCs/>
        </w:rPr>
        <w:t>only lawful mechanism</w:t>
      </w:r>
      <w:r w:rsidRPr="00B2333D">
        <w:rPr>
          <w:b/>
        </w:rPr>
        <w:t xml:space="preserve"> for reasonableness when a warrant is used.</w:t>
      </w:r>
    </w:p>
    <w:p w14:paraId="5E135EC8" w14:textId="77777777" w:rsidR="00B2333D" w:rsidRPr="00B2333D" w:rsidRDefault="00B2333D" w:rsidP="00B2333D">
      <w:pPr>
        <w:pStyle w:val="font-claude-response-body"/>
        <w:rPr>
          <w:b/>
        </w:rPr>
      </w:pPr>
      <w:r w:rsidRPr="00B2333D">
        <w:rPr>
          <w:b/>
        </w:rPr>
        <w:t xml:space="preserve">Any statute purporting to authorize seizure </w:t>
      </w:r>
      <w:r w:rsidRPr="00B2333D">
        <w:rPr>
          <w:b/>
          <w:bCs/>
        </w:rPr>
        <w:t>without</w:t>
      </w:r>
      <w:r w:rsidRPr="00B2333D">
        <w:rPr>
          <w:b/>
        </w:rPr>
        <w:t xml:space="preserve"> compliance with the Warrant Clause is </w:t>
      </w:r>
      <w:r w:rsidRPr="00B2333D">
        <w:rPr>
          <w:b/>
          <w:bCs/>
        </w:rPr>
        <w:t>repugnant to the Constitution</w:t>
      </w:r>
      <w:r w:rsidRPr="00B2333D">
        <w:rPr>
          <w:b/>
        </w:rPr>
        <w:t>.</w:t>
      </w:r>
    </w:p>
    <w:p w14:paraId="28280E00" w14:textId="77777777" w:rsidR="00B2333D" w:rsidRPr="00B2333D" w:rsidRDefault="00C85AD4" w:rsidP="00B2333D">
      <w:pPr>
        <w:pStyle w:val="font-claude-response-body"/>
        <w:rPr>
          <w:b/>
        </w:rPr>
      </w:pPr>
      <w:r>
        <w:rPr>
          <w:b/>
        </w:rPr>
        <w:pict w14:anchorId="4721ACE6">
          <v:rect id="_x0000_i1040" style="width:0;height:1.5pt" o:hralign="center" o:hrstd="t" o:hr="t" fillcolor="#a0a0a0" stroked="f"/>
        </w:pict>
      </w:r>
    </w:p>
    <w:p w14:paraId="23ADECB2" w14:textId="77777777" w:rsidR="00B2333D" w:rsidRPr="00B2333D" w:rsidRDefault="00B2333D" w:rsidP="00B2333D">
      <w:pPr>
        <w:pStyle w:val="font-claude-response-body"/>
        <w:rPr>
          <w:b/>
          <w:bCs/>
        </w:rPr>
      </w:pPr>
      <w:r w:rsidRPr="00B2333D">
        <w:rPr>
          <w:b/>
          <w:bCs/>
        </w:rPr>
        <w:t>CONCLUSION 4 — “Reasonableness” Cannot Supplant the Warrant Requirement</w:t>
      </w:r>
    </w:p>
    <w:p w14:paraId="625E2235" w14:textId="44825019" w:rsidR="00B2333D" w:rsidRPr="00B2333D" w:rsidRDefault="00B2333D" w:rsidP="00B2333D">
      <w:pPr>
        <w:pStyle w:val="font-claude-response-body"/>
        <w:numPr>
          <w:ilvl w:val="0"/>
          <w:numId w:val="8"/>
        </w:numPr>
        <w:rPr>
          <w:b/>
        </w:rPr>
      </w:pPr>
      <w:r w:rsidRPr="00B2333D">
        <w:rPr>
          <w:b/>
        </w:rPr>
        <w:t>The Fourth Amendment does not say:</w:t>
      </w:r>
      <w:r>
        <w:rPr>
          <w:b/>
        </w:rPr>
        <w:br/>
      </w:r>
    </w:p>
    <w:p w14:paraId="50533846" w14:textId="634761DD" w:rsidR="00B2333D" w:rsidRPr="00B2333D" w:rsidRDefault="00B2333D" w:rsidP="00B2333D">
      <w:pPr>
        <w:pStyle w:val="font-claude-response-body"/>
        <w:numPr>
          <w:ilvl w:val="1"/>
          <w:numId w:val="8"/>
        </w:numPr>
        <w:rPr>
          <w:b/>
        </w:rPr>
      </w:pPr>
      <w:r w:rsidRPr="00B2333D">
        <w:rPr>
          <w:b/>
        </w:rPr>
        <w:t>“Searches may occur if reasonable”</w:t>
      </w:r>
      <w:r>
        <w:rPr>
          <w:b/>
        </w:rPr>
        <w:br/>
      </w:r>
    </w:p>
    <w:p w14:paraId="23A2BA49" w14:textId="128DC190" w:rsidR="00B2333D" w:rsidRPr="00B2333D" w:rsidRDefault="00B2333D" w:rsidP="00B2333D">
      <w:pPr>
        <w:pStyle w:val="font-claude-response-body"/>
        <w:numPr>
          <w:ilvl w:val="0"/>
          <w:numId w:val="8"/>
        </w:numPr>
        <w:rPr>
          <w:b/>
        </w:rPr>
      </w:pPr>
      <w:r w:rsidRPr="00B2333D">
        <w:rPr>
          <w:b/>
        </w:rPr>
        <w:t>It says:</w:t>
      </w:r>
      <w:r>
        <w:rPr>
          <w:b/>
        </w:rPr>
        <w:br/>
      </w:r>
    </w:p>
    <w:p w14:paraId="34D148BA" w14:textId="77777777" w:rsidR="00B2333D" w:rsidRPr="00B2333D" w:rsidRDefault="00B2333D" w:rsidP="00B2333D">
      <w:pPr>
        <w:pStyle w:val="font-claude-response-body"/>
        <w:numPr>
          <w:ilvl w:val="1"/>
          <w:numId w:val="8"/>
        </w:numPr>
        <w:rPr>
          <w:b/>
        </w:rPr>
      </w:pPr>
      <w:r w:rsidRPr="00B2333D">
        <w:rPr>
          <w:b/>
        </w:rPr>
        <w:t xml:space="preserve">The right </w:t>
      </w:r>
      <w:r w:rsidRPr="00B2333D">
        <w:rPr>
          <w:b/>
          <w:bCs/>
        </w:rPr>
        <w:t>shall not be violated</w:t>
      </w:r>
    </w:p>
    <w:p w14:paraId="5BDFE8FA" w14:textId="14977C71" w:rsidR="00B2333D" w:rsidRPr="00B2333D" w:rsidRDefault="00B2333D" w:rsidP="00B2333D">
      <w:pPr>
        <w:pStyle w:val="font-claude-response-body"/>
        <w:numPr>
          <w:ilvl w:val="1"/>
          <w:numId w:val="8"/>
        </w:numPr>
        <w:rPr>
          <w:b/>
        </w:rPr>
      </w:pPr>
      <w:r w:rsidRPr="00B2333D">
        <w:rPr>
          <w:b/>
          <w:bCs/>
        </w:rPr>
        <w:t>No warrants shall issue, but upon…</w:t>
      </w:r>
      <w:r>
        <w:rPr>
          <w:b/>
          <w:bCs/>
        </w:rPr>
        <w:br/>
      </w:r>
    </w:p>
    <w:p w14:paraId="37F99DC1" w14:textId="77777777" w:rsidR="00B2333D" w:rsidRPr="00B2333D" w:rsidRDefault="00B2333D" w:rsidP="00B2333D">
      <w:pPr>
        <w:pStyle w:val="font-claude-response-body"/>
        <w:numPr>
          <w:ilvl w:val="0"/>
          <w:numId w:val="8"/>
        </w:numPr>
        <w:rPr>
          <w:b/>
        </w:rPr>
      </w:pPr>
      <w:r w:rsidRPr="00B2333D">
        <w:rPr>
          <w:b/>
        </w:rPr>
        <w:t>Reasonableness is not a substitute for sworn probable cause.</w:t>
      </w:r>
    </w:p>
    <w:p w14:paraId="7E25D445" w14:textId="77777777" w:rsidR="00B2333D" w:rsidRPr="00B2333D" w:rsidRDefault="00C85AD4" w:rsidP="00B2333D">
      <w:pPr>
        <w:pStyle w:val="font-claude-response-body"/>
        <w:rPr>
          <w:b/>
        </w:rPr>
      </w:pPr>
      <w:r>
        <w:rPr>
          <w:b/>
        </w:rPr>
        <w:pict w14:anchorId="71F2C0A7">
          <v:rect id="_x0000_i1041" style="width:0;height:1.5pt" o:hralign="center" o:hrstd="t" o:hr="t" fillcolor="#a0a0a0" stroked="f"/>
        </w:pict>
      </w:r>
    </w:p>
    <w:p w14:paraId="0C4D4F22" w14:textId="77777777" w:rsidR="00B2333D" w:rsidRPr="00B2333D" w:rsidRDefault="00B2333D" w:rsidP="00B2333D">
      <w:pPr>
        <w:pStyle w:val="font-claude-response-body"/>
        <w:rPr>
          <w:b/>
          <w:bCs/>
        </w:rPr>
      </w:pPr>
      <w:r w:rsidRPr="00B2333D">
        <w:rPr>
          <w:b/>
          <w:bCs/>
        </w:rPr>
        <w:t>REBUTTAL OF THE CONTRARY PRESUMPTION</w:t>
      </w:r>
    </w:p>
    <w:p w14:paraId="7A1C76E2" w14:textId="77777777" w:rsidR="00E86A76" w:rsidRDefault="00B2333D" w:rsidP="00B2333D">
      <w:pPr>
        <w:pStyle w:val="font-claude-response-body"/>
        <w:rPr>
          <w:b/>
          <w:bCs/>
        </w:rPr>
      </w:pPr>
      <w:r w:rsidRPr="00B2333D">
        <w:rPr>
          <w:b/>
          <w:bCs/>
        </w:rPr>
        <w:t>Presumption:</w:t>
      </w:r>
      <w:r w:rsidRPr="00B2333D">
        <w:rPr>
          <w:b/>
        </w:rPr>
        <w:t xml:space="preserve"> Administrative or traffic enforcement satisfies the Fourth Amendment</w:t>
      </w:r>
      <w:r w:rsidRPr="00B2333D">
        <w:rPr>
          <w:b/>
        </w:rPr>
        <w:br/>
      </w:r>
    </w:p>
    <w:p w14:paraId="0CE18CC4" w14:textId="0FF9B835" w:rsidR="00B2333D" w:rsidRPr="00B2333D" w:rsidRDefault="00B2333D" w:rsidP="00B2333D">
      <w:pPr>
        <w:pStyle w:val="font-claude-response-body"/>
        <w:rPr>
          <w:b/>
        </w:rPr>
      </w:pPr>
      <w:r w:rsidRPr="00B2333D">
        <w:rPr>
          <w:b/>
          <w:bCs/>
        </w:rPr>
        <w:t>Rebuttal:</w:t>
      </w:r>
      <w:r w:rsidRPr="00B2333D">
        <w:rPr>
          <w:b/>
        </w:rPr>
        <w:t xml:space="preserve"> The Fourth Amendment requires sworn probable cause before a magistrate for warrants, which administrative enforcement does not provide.</w:t>
      </w:r>
    </w:p>
    <w:p w14:paraId="43E204A2" w14:textId="77777777" w:rsidR="00B2333D" w:rsidRPr="00B2333D" w:rsidRDefault="00B2333D" w:rsidP="00B2333D">
      <w:pPr>
        <w:pStyle w:val="font-claude-response-body"/>
        <w:rPr>
          <w:b/>
        </w:rPr>
      </w:pPr>
      <w:r w:rsidRPr="00B2333D">
        <w:rPr>
          <w:b/>
        </w:rPr>
        <w:t>This rebuttal follows directly from:</w:t>
      </w:r>
    </w:p>
    <w:p w14:paraId="50D894FD" w14:textId="5A5E7A82" w:rsidR="00B2333D" w:rsidRPr="00B2333D" w:rsidRDefault="00B2333D" w:rsidP="00B2333D">
      <w:pPr>
        <w:pStyle w:val="font-claude-response-body"/>
        <w:numPr>
          <w:ilvl w:val="0"/>
          <w:numId w:val="9"/>
        </w:numPr>
        <w:rPr>
          <w:b/>
        </w:rPr>
      </w:pPr>
      <w:r w:rsidRPr="00B2333D">
        <w:rPr>
          <w:b/>
        </w:rPr>
        <w:t>The plain text</w:t>
      </w:r>
      <w:r>
        <w:rPr>
          <w:b/>
        </w:rPr>
        <w:br/>
      </w:r>
    </w:p>
    <w:p w14:paraId="1FD89B75" w14:textId="758EBEF8" w:rsidR="00B2333D" w:rsidRPr="00B2333D" w:rsidRDefault="00B2333D" w:rsidP="00B2333D">
      <w:pPr>
        <w:pStyle w:val="font-claude-response-body"/>
        <w:numPr>
          <w:ilvl w:val="0"/>
          <w:numId w:val="9"/>
        </w:numPr>
        <w:rPr>
          <w:b/>
        </w:rPr>
      </w:pPr>
      <w:r w:rsidRPr="00B2333D">
        <w:rPr>
          <w:b/>
        </w:rPr>
        <w:t>The mandatory structure</w:t>
      </w:r>
      <w:r>
        <w:rPr>
          <w:b/>
        </w:rPr>
        <w:br/>
      </w:r>
    </w:p>
    <w:p w14:paraId="53D0A069" w14:textId="77777777" w:rsidR="00B2333D" w:rsidRPr="00B2333D" w:rsidRDefault="00B2333D" w:rsidP="00B2333D">
      <w:pPr>
        <w:pStyle w:val="font-claude-response-body"/>
        <w:numPr>
          <w:ilvl w:val="0"/>
          <w:numId w:val="9"/>
        </w:numPr>
        <w:rPr>
          <w:b/>
        </w:rPr>
      </w:pPr>
      <w:r w:rsidRPr="00B2333D">
        <w:rPr>
          <w:b/>
        </w:rPr>
        <w:t>The absence of exceptions</w:t>
      </w:r>
    </w:p>
    <w:p w14:paraId="05A6ABDF" w14:textId="77777777" w:rsidR="00B2333D" w:rsidRPr="00B2333D" w:rsidRDefault="00C85AD4" w:rsidP="00B2333D">
      <w:pPr>
        <w:pStyle w:val="font-claude-response-body"/>
        <w:rPr>
          <w:b/>
        </w:rPr>
      </w:pPr>
      <w:r>
        <w:rPr>
          <w:b/>
        </w:rPr>
        <w:pict w14:anchorId="08D5C35A">
          <v:rect id="_x0000_i1042" style="width:0;height:1.5pt" o:hralign="center" o:hrstd="t" o:hr="t" fillcolor="#a0a0a0" stroked="f"/>
        </w:pict>
      </w:r>
    </w:p>
    <w:p w14:paraId="661C47AD" w14:textId="77777777" w:rsidR="00B2333D" w:rsidRPr="00B2333D" w:rsidRDefault="00B2333D" w:rsidP="00B2333D">
      <w:pPr>
        <w:pStyle w:val="font-claude-response-body"/>
        <w:rPr>
          <w:b/>
          <w:bCs/>
        </w:rPr>
      </w:pPr>
      <w:r w:rsidRPr="00B2333D">
        <w:rPr>
          <w:b/>
          <w:bCs/>
        </w:rPr>
        <w:t>FINAL, IRREFUTABLE DETERMINATION</w:t>
      </w:r>
    </w:p>
    <w:p w14:paraId="65F6A47E" w14:textId="6E07B40C" w:rsidR="00B2333D" w:rsidRPr="00B2333D" w:rsidRDefault="00B2333D" w:rsidP="00B2333D">
      <w:pPr>
        <w:pStyle w:val="font-claude-response-body"/>
        <w:numPr>
          <w:ilvl w:val="0"/>
          <w:numId w:val="10"/>
        </w:numPr>
        <w:rPr>
          <w:b/>
        </w:rPr>
      </w:pPr>
      <w:r w:rsidRPr="00B2333D">
        <w:rPr>
          <w:b/>
        </w:rPr>
        <w:t xml:space="preserve">Probable cause is a </w:t>
      </w:r>
      <w:r w:rsidRPr="00B2333D">
        <w:rPr>
          <w:b/>
          <w:bCs/>
        </w:rPr>
        <w:t>constitutional prerequisite</w:t>
      </w:r>
      <w:r w:rsidRPr="00B2333D">
        <w:rPr>
          <w:b/>
        </w:rPr>
        <w:t>, not a discretionary standard.</w:t>
      </w:r>
      <w:r>
        <w:rPr>
          <w:b/>
        </w:rPr>
        <w:br/>
      </w:r>
    </w:p>
    <w:p w14:paraId="42115E26" w14:textId="0041169A" w:rsidR="00B2333D" w:rsidRPr="00B2333D" w:rsidRDefault="00B2333D" w:rsidP="00B2333D">
      <w:pPr>
        <w:pStyle w:val="font-claude-response-body"/>
        <w:numPr>
          <w:ilvl w:val="0"/>
          <w:numId w:val="10"/>
        </w:numPr>
        <w:rPr>
          <w:b/>
        </w:rPr>
      </w:pPr>
      <w:r w:rsidRPr="00B2333D">
        <w:rPr>
          <w:b/>
        </w:rPr>
        <w:t xml:space="preserve">It requires </w:t>
      </w:r>
      <w:r w:rsidRPr="00B2333D">
        <w:rPr>
          <w:b/>
          <w:bCs/>
        </w:rPr>
        <w:t>sworn testimony</w:t>
      </w:r>
      <w:r w:rsidRPr="00B2333D">
        <w:rPr>
          <w:b/>
        </w:rPr>
        <w:t>.</w:t>
      </w:r>
      <w:r>
        <w:rPr>
          <w:b/>
        </w:rPr>
        <w:br/>
      </w:r>
    </w:p>
    <w:p w14:paraId="2F55B29E" w14:textId="5C0CB1A3" w:rsidR="00B2333D" w:rsidRPr="00B2333D" w:rsidRDefault="00B2333D" w:rsidP="00B2333D">
      <w:pPr>
        <w:pStyle w:val="font-claude-response-body"/>
        <w:numPr>
          <w:ilvl w:val="0"/>
          <w:numId w:val="10"/>
        </w:numPr>
        <w:rPr>
          <w:b/>
        </w:rPr>
      </w:pPr>
      <w:r w:rsidRPr="00B2333D">
        <w:rPr>
          <w:b/>
        </w:rPr>
        <w:lastRenderedPageBreak/>
        <w:t xml:space="preserve">It requires </w:t>
      </w:r>
      <w:r w:rsidRPr="00B2333D">
        <w:rPr>
          <w:b/>
          <w:bCs/>
        </w:rPr>
        <w:t>judicial evaluation</w:t>
      </w:r>
      <w:r w:rsidRPr="00B2333D">
        <w:rPr>
          <w:b/>
        </w:rPr>
        <w:t>.</w:t>
      </w:r>
      <w:r>
        <w:rPr>
          <w:b/>
        </w:rPr>
        <w:br/>
      </w:r>
    </w:p>
    <w:p w14:paraId="05B236F0" w14:textId="77777777" w:rsidR="00B2333D" w:rsidRPr="00B2333D" w:rsidRDefault="00B2333D" w:rsidP="00B2333D">
      <w:pPr>
        <w:pStyle w:val="font-claude-response-body"/>
        <w:numPr>
          <w:ilvl w:val="0"/>
          <w:numId w:val="10"/>
        </w:numPr>
        <w:rPr>
          <w:b/>
        </w:rPr>
      </w:pPr>
      <w:r w:rsidRPr="00B2333D">
        <w:rPr>
          <w:b/>
        </w:rPr>
        <w:t>Administrative enforcement actions routinely bypass all three.</w:t>
      </w:r>
    </w:p>
    <w:p w14:paraId="20F23901" w14:textId="77777777" w:rsidR="00B2333D" w:rsidRPr="00B2333D" w:rsidRDefault="00B2333D" w:rsidP="00B2333D">
      <w:pPr>
        <w:pStyle w:val="font-claude-response-body"/>
        <w:rPr>
          <w:b/>
        </w:rPr>
      </w:pPr>
      <w:r w:rsidRPr="00B2333D">
        <w:rPr>
          <w:b/>
          <w:bCs/>
        </w:rPr>
        <w:t>Therefore:</w:t>
      </w:r>
    </w:p>
    <w:p w14:paraId="0781AE76" w14:textId="77777777" w:rsidR="00B2333D" w:rsidRPr="00B2333D" w:rsidRDefault="00B2333D" w:rsidP="00B2333D">
      <w:pPr>
        <w:pStyle w:val="font-claude-response-body"/>
        <w:rPr>
          <w:b/>
        </w:rPr>
      </w:pPr>
      <w:r w:rsidRPr="00B2333D">
        <w:rPr>
          <w:b/>
        </w:rPr>
        <w:t xml:space="preserve">Administrative and traffic enforcement actions are </w:t>
      </w:r>
      <w:r w:rsidRPr="00B2333D">
        <w:rPr>
          <w:b/>
          <w:bCs/>
        </w:rPr>
        <w:t>not conducted pursuant to the Fourth Amendment’s warrant and probable-cause requirements</w:t>
      </w:r>
      <w:r w:rsidRPr="00B2333D">
        <w:rPr>
          <w:b/>
        </w:rPr>
        <w:t xml:space="preserve">, and the presumption that they are constitutionally compliant is </w:t>
      </w:r>
      <w:r w:rsidRPr="00B2333D">
        <w:rPr>
          <w:b/>
          <w:bCs/>
        </w:rPr>
        <w:t>rebutted as a matter of fact and law</w:t>
      </w:r>
      <w:r w:rsidRPr="00B2333D">
        <w:rPr>
          <w:b/>
        </w:rPr>
        <w:t>.</w:t>
      </w:r>
    </w:p>
    <w:p w14:paraId="593BF513" w14:textId="77777777" w:rsidR="00B2333D" w:rsidRPr="00B2333D" w:rsidRDefault="00C85AD4" w:rsidP="00B2333D">
      <w:pPr>
        <w:pStyle w:val="font-claude-response-body"/>
        <w:rPr>
          <w:b/>
        </w:rPr>
      </w:pPr>
      <w:r>
        <w:rPr>
          <w:b/>
        </w:rPr>
        <w:pict w14:anchorId="48829C6D">
          <v:rect id="_x0000_i1043" style="width:0;height:1.5pt" o:hralign="center" o:hrstd="t" o:hr="t" fillcolor="#a0a0a0" stroked="f"/>
        </w:pict>
      </w:r>
    </w:p>
    <w:p w14:paraId="6C35B8D6" w14:textId="77777777" w:rsidR="00B2333D" w:rsidRPr="00B2333D" w:rsidRDefault="00B2333D" w:rsidP="00B2333D">
      <w:pPr>
        <w:pStyle w:val="font-claude-response-body"/>
        <w:rPr>
          <w:b/>
          <w:bCs/>
        </w:rPr>
      </w:pPr>
      <w:r w:rsidRPr="00B2333D">
        <w:rPr>
          <w:b/>
          <w:bCs/>
        </w:rPr>
        <w:t>CONSTITUTIONAL TEXT (AS WRITTEN)</w:t>
      </w:r>
    </w:p>
    <w:p w14:paraId="6400C8E6" w14:textId="1AA8FCF7" w:rsidR="00B2333D" w:rsidRPr="00B2333D" w:rsidRDefault="00B2333D" w:rsidP="00B2333D">
      <w:pPr>
        <w:pStyle w:val="font-claude-response-body"/>
        <w:rPr>
          <w:b/>
          <w:bCs/>
        </w:rPr>
      </w:pPr>
      <w:r w:rsidRPr="00B2333D">
        <w:rPr>
          <w:b/>
          <w:bCs/>
        </w:rPr>
        <w:t>Fifth Amendment</w:t>
      </w:r>
      <w:r>
        <w:rPr>
          <w:b/>
          <w:bCs/>
        </w:rPr>
        <w:t>:</w:t>
      </w:r>
    </w:p>
    <w:p w14:paraId="0D2813C6" w14:textId="77777777" w:rsidR="00B2333D" w:rsidRPr="00B2333D" w:rsidRDefault="00B2333D" w:rsidP="00B2333D">
      <w:pPr>
        <w:pStyle w:val="font-claude-response-body"/>
        <w:rPr>
          <w:b/>
        </w:rPr>
      </w:pPr>
      <w:r w:rsidRPr="00B2333D">
        <w:rPr>
          <w:b/>
        </w:rPr>
        <w:t xml:space="preserve">“No person shall… be deprived of life, liberty, or property, </w:t>
      </w:r>
      <w:r w:rsidRPr="00B2333D">
        <w:rPr>
          <w:b/>
          <w:bCs/>
        </w:rPr>
        <w:t>without due process of law</w:t>
      </w:r>
      <w:r w:rsidRPr="00B2333D">
        <w:rPr>
          <w:b/>
        </w:rPr>
        <w:t>…”</w:t>
      </w:r>
    </w:p>
    <w:p w14:paraId="558B3BD7" w14:textId="35897D29" w:rsidR="00B2333D" w:rsidRPr="00B2333D" w:rsidRDefault="00B2333D" w:rsidP="00B2333D">
      <w:pPr>
        <w:pStyle w:val="font-claude-response-body"/>
        <w:rPr>
          <w:b/>
          <w:bCs/>
        </w:rPr>
      </w:pPr>
      <w:r w:rsidRPr="00B2333D">
        <w:rPr>
          <w:b/>
          <w:bCs/>
        </w:rPr>
        <w:t>Sixth Amendment</w:t>
      </w:r>
      <w:r>
        <w:rPr>
          <w:b/>
          <w:bCs/>
        </w:rPr>
        <w:t>:</w:t>
      </w:r>
    </w:p>
    <w:p w14:paraId="598387B0" w14:textId="269913EC" w:rsidR="00B2333D" w:rsidRDefault="00B2333D" w:rsidP="00B2333D">
      <w:pPr>
        <w:pStyle w:val="font-claude-response-body"/>
        <w:rPr>
          <w:b/>
        </w:rPr>
      </w:pPr>
      <w:r w:rsidRPr="00B2333D">
        <w:rPr>
          <w:b/>
        </w:rPr>
        <w:t xml:space="preserve">“In all criminal prosecutions, the accused shall enjoy the right… </w:t>
      </w:r>
      <w:r w:rsidRPr="00B2333D">
        <w:rPr>
          <w:b/>
          <w:bCs/>
        </w:rPr>
        <w:t>to be confronted with the witnesses against him</w:t>
      </w:r>
      <w:r w:rsidRPr="00B2333D">
        <w:rPr>
          <w:b/>
        </w:rPr>
        <w:t>…”</w:t>
      </w:r>
    </w:p>
    <w:p w14:paraId="599E0625" w14:textId="2920D1F6" w:rsidR="00B2333D" w:rsidRPr="00B2333D" w:rsidRDefault="00B2333D" w:rsidP="00B2333D">
      <w:pPr>
        <w:pStyle w:val="font-claude-response-body"/>
        <w:rPr>
          <w:b/>
        </w:rPr>
      </w:pPr>
      <w:r>
        <w:rPr>
          <w:b/>
        </w:rPr>
        <w:t>This process begins when a witness testifies against the accused, Craig warrant hearing qualifies?</w:t>
      </w:r>
    </w:p>
    <w:p w14:paraId="25F949F3" w14:textId="283F7C87" w:rsidR="00B2333D" w:rsidRPr="00B2333D" w:rsidRDefault="00B2333D" w:rsidP="00B2333D">
      <w:pPr>
        <w:pStyle w:val="font-claude-response-body"/>
        <w:rPr>
          <w:b/>
        </w:rPr>
      </w:pPr>
      <w:r w:rsidRPr="00B2333D">
        <w:rPr>
          <w:b/>
          <w:i/>
          <w:iCs/>
        </w:rPr>
        <w:t>(The Fifth Amendment due process guarantee applies to all deprivations of liberty or property; the Sixth Amendment confrontation right applies where the proceeding is</w:t>
      </w:r>
      <w:r>
        <w:rPr>
          <w:b/>
          <w:i/>
          <w:iCs/>
        </w:rPr>
        <w:t xml:space="preserve"> adversarial in a prosecutorial sense</w:t>
      </w:r>
      <w:r w:rsidRPr="00B2333D">
        <w:rPr>
          <w:b/>
          <w:i/>
          <w:iCs/>
        </w:rPr>
        <w:t>.)</w:t>
      </w:r>
    </w:p>
    <w:p w14:paraId="6796AF0A" w14:textId="77777777" w:rsidR="00B2333D" w:rsidRPr="00B2333D" w:rsidRDefault="00C85AD4" w:rsidP="00B2333D">
      <w:pPr>
        <w:pStyle w:val="font-claude-response-body"/>
        <w:rPr>
          <w:b/>
        </w:rPr>
      </w:pPr>
      <w:r>
        <w:rPr>
          <w:b/>
        </w:rPr>
        <w:pict w14:anchorId="55B7D96A">
          <v:rect id="_x0000_i1044" style="width:0;height:1.5pt" o:hralign="center" o:hrstd="t" o:hr="t" fillcolor="#a0a0a0" stroked="f"/>
        </w:pict>
      </w:r>
    </w:p>
    <w:p w14:paraId="1AC60294" w14:textId="77777777" w:rsidR="00B2333D" w:rsidRPr="00B2333D" w:rsidRDefault="00B2333D" w:rsidP="00B2333D">
      <w:pPr>
        <w:pStyle w:val="font-claude-response-body"/>
        <w:rPr>
          <w:b/>
          <w:bCs/>
        </w:rPr>
      </w:pPr>
      <w:r w:rsidRPr="00B2333D">
        <w:rPr>
          <w:b/>
          <w:bCs/>
        </w:rPr>
        <w:t>FACTS (TEXTUAL, NOT INTERPRETIVE)</w:t>
      </w:r>
    </w:p>
    <w:p w14:paraId="395DA97A" w14:textId="77777777" w:rsidR="00B2333D" w:rsidRPr="00B2333D" w:rsidRDefault="00B2333D" w:rsidP="00B2333D">
      <w:pPr>
        <w:pStyle w:val="font-claude-response-body"/>
        <w:rPr>
          <w:b/>
          <w:bCs/>
        </w:rPr>
      </w:pPr>
      <w:r w:rsidRPr="00B2333D">
        <w:rPr>
          <w:b/>
          <w:bCs/>
        </w:rPr>
        <w:t>FACT 1 — Due Process Requires Presence and Opportunity to Be Heard</w:t>
      </w:r>
    </w:p>
    <w:p w14:paraId="593B929F" w14:textId="1514BDB9" w:rsidR="00B2333D" w:rsidRPr="00B2333D" w:rsidRDefault="00B2333D" w:rsidP="00B2333D">
      <w:pPr>
        <w:pStyle w:val="font-claude-response-body"/>
        <w:numPr>
          <w:ilvl w:val="0"/>
          <w:numId w:val="12"/>
        </w:numPr>
        <w:rPr>
          <w:b/>
        </w:rPr>
      </w:pPr>
      <w:r w:rsidRPr="00B2333D">
        <w:rPr>
          <w:b/>
        </w:rPr>
        <w:t xml:space="preserve">“Due process of law” is a </w:t>
      </w:r>
      <w:r w:rsidRPr="00B2333D">
        <w:rPr>
          <w:b/>
          <w:bCs/>
        </w:rPr>
        <w:t>procedural guarantee</w:t>
      </w:r>
      <w:r w:rsidRPr="00B2333D">
        <w:rPr>
          <w:b/>
        </w:rPr>
        <w:t>, not a discretionary allowance.</w:t>
      </w:r>
      <w:r>
        <w:rPr>
          <w:b/>
        </w:rPr>
        <w:br/>
      </w:r>
    </w:p>
    <w:p w14:paraId="5D74CDC7" w14:textId="5A8AACD1" w:rsidR="00B2333D" w:rsidRPr="00B2333D" w:rsidRDefault="00B2333D" w:rsidP="00B2333D">
      <w:pPr>
        <w:pStyle w:val="font-claude-response-body"/>
        <w:numPr>
          <w:ilvl w:val="0"/>
          <w:numId w:val="12"/>
        </w:numPr>
        <w:rPr>
          <w:b/>
        </w:rPr>
      </w:pPr>
      <w:r w:rsidRPr="00B2333D">
        <w:rPr>
          <w:b/>
        </w:rPr>
        <w:t>Deprivation of:</w:t>
      </w:r>
      <w:r>
        <w:rPr>
          <w:b/>
        </w:rPr>
        <w:br/>
      </w:r>
    </w:p>
    <w:p w14:paraId="65073A56" w14:textId="77777777" w:rsidR="00B2333D" w:rsidRPr="00B2333D" w:rsidRDefault="00B2333D" w:rsidP="00B2333D">
      <w:pPr>
        <w:pStyle w:val="font-claude-response-body"/>
        <w:numPr>
          <w:ilvl w:val="1"/>
          <w:numId w:val="12"/>
        </w:numPr>
        <w:rPr>
          <w:b/>
        </w:rPr>
      </w:pPr>
      <w:r w:rsidRPr="00B2333D">
        <w:rPr>
          <w:b/>
        </w:rPr>
        <w:t>liberty (arrest, detention, restraint),</w:t>
      </w:r>
    </w:p>
    <w:p w14:paraId="6155D66C" w14:textId="77777777" w:rsidR="00B2333D" w:rsidRPr="00B2333D" w:rsidRDefault="00B2333D" w:rsidP="00B2333D">
      <w:pPr>
        <w:pStyle w:val="font-claude-response-body"/>
        <w:numPr>
          <w:ilvl w:val="1"/>
          <w:numId w:val="12"/>
        </w:numPr>
        <w:rPr>
          <w:b/>
        </w:rPr>
      </w:pPr>
      <w:r w:rsidRPr="00B2333D">
        <w:rPr>
          <w:b/>
        </w:rPr>
        <w:t>property (fines, forfeitures, fees),</w:t>
      </w:r>
    </w:p>
    <w:p w14:paraId="350FDDA1" w14:textId="16231288" w:rsidR="00B2333D" w:rsidRPr="00B2333D" w:rsidRDefault="00B2333D" w:rsidP="00B2333D">
      <w:pPr>
        <w:pStyle w:val="font-claude-response-body"/>
        <w:numPr>
          <w:ilvl w:val="1"/>
          <w:numId w:val="12"/>
        </w:numPr>
        <w:rPr>
          <w:b/>
        </w:rPr>
      </w:pPr>
      <w:r w:rsidRPr="00B2333D">
        <w:rPr>
          <w:b/>
        </w:rPr>
        <w:t>or rights (licenses, status),</w:t>
      </w:r>
      <w:r w:rsidRPr="00B2333D">
        <w:rPr>
          <w:b/>
        </w:rPr>
        <w:br/>
      </w:r>
      <w:r w:rsidRPr="00B2333D">
        <w:rPr>
          <w:b/>
          <w:bCs/>
        </w:rPr>
        <w:t>requires process</w:t>
      </w:r>
      <w:r w:rsidRPr="00B2333D">
        <w:rPr>
          <w:b/>
        </w:rPr>
        <w:t xml:space="preserve"> before deprivation.</w:t>
      </w:r>
      <w:r>
        <w:rPr>
          <w:b/>
        </w:rPr>
        <w:br/>
      </w:r>
    </w:p>
    <w:p w14:paraId="3CB62EA6" w14:textId="6338D3D2" w:rsidR="00B2333D" w:rsidRPr="00B2333D" w:rsidRDefault="00B2333D" w:rsidP="00B2333D">
      <w:pPr>
        <w:pStyle w:val="font-claude-response-body"/>
        <w:numPr>
          <w:ilvl w:val="0"/>
          <w:numId w:val="12"/>
        </w:numPr>
        <w:rPr>
          <w:b/>
        </w:rPr>
      </w:pPr>
      <w:r w:rsidRPr="00B2333D">
        <w:rPr>
          <w:b/>
        </w:rPr>
        <w:t>Process includes:</w:t>
      </w:r>
      <w:r>
        <w:rPr>
          <w:b/>
        </w:rPr>
        <w:br/>
      </w:r>
    </w:p>
    <w:p w14:paraId="342862E2" w14:textId="28E48E6E" w:rsidR="00B2333D" w:rsidRPr="00B2333D" w:rsidRDefault="00B2333D" w:rsidP="00B2333D">
      <w:pPr>
        <w:pStyle w:val="font-claude-response-body"/>
        <w:numPr>
          <w:ilvl w:val="1"/>
          <w:numId w:val="12"/>
        </w:numPr>
        <w:rPr>
          <w:b/>
        </w:rPr>
      </w:pPr>
      <w:r w:rsidRPr="00B2333D">
        <w:rPr>
          <w:b/>
        </w:rPr>
        <w:t>Notice</w:t>
      </w:r>
      <w:r>
        <w:rPr>
          <w:b/>
        </w:rPr>
        <w:br/>
      </w:r>
    </w:p>
    <w:p w14:paraId="0C664402" w14:textId="287B9A8B" w:rsidR="00B2333D" w:rsidRPr="00B2333D" w:rsidRDefault="00B2333D" w:rsidP="00B2333D">
      <w:pPr>
        <w:pStyle w:val="font-claude-response-body"/>
        <w:numPr>
          <w:ilvl w:val="1"/>
          <w:numId w:val="12"/>
        </w:numPr>
        <w:rPr>
          <w:b/>
        </w:rPr>
      </w:pPr>
      <w:r w:rsidRPr="00B2333D">
        <w:rPr>
          <w:b/>
        </w:rPr>
        <w:t>Opportunity to be heard</w:t>
      </w:r>
      <w:r>
        <w:rPr>
          <w:b/>
        </w:rPr>
        <w:br/>
      </w:r>
    </w:p>
    <w:p w14:paraId="4A4BB447" w14:textId="77777777" w:rsidR="00B2333D" w:rsidRPr="00B2333D" w:rsidRDefault="00B2333D" w:rsidP="00B2333D">
      <w:pPr>
        <w:pStyle w:val="font-claude-response-body"/>
        <w:numPr>
          <w:ilvl w:val="1"/>
          <w:numId w:val="12"/>
        </w:numPr>
        <w:rPr>
          <w:b/>
        </w:rPr>
      </w:pPr>
      <w:r w:rsidRPr="00B2333D">
        <w:rPr>
          <w:b/>
        </w:rPr>
        <w:t>Opportunity to challenge adverse evidence</w:t>
      </w:r>
    </w:p>
    <w:p w14:paraId="554FE06F" w14:textId="77777777" w:rsidR="00B2333D" w:rsidRPr="00B2333D" w:rsidRDefault="00C85AD4" w:rsidP="00B2333D">
      <w:pPr>
        <w:pStyle w:val="font-claude-response-body"/>
        <w:rPr>
          <w:b/>
        </w:rPr>
      </w:pPr>
      <w:r>
        <w:rPr>
          <w:b/>
        </w:rPr>
        <w:pict w14:anchorId="091C8CDB">
          <v:rect id="_x0000_i1045" style="width:0;height:1.5pt" o:hralign="center" o:hrstd="t" o:hr="t" fillcolor="#a0a0a0" stroked="f"/>
        </w:pict>
      </w:r>
    </w:p>
    <w:p w14:paraId="7461D797" w14:textId="77777777" w:rsidR="00B2333D" w:rsidRPr="00B2333D" w:rsidRDefault="00B2333D" w:rsidP="00B2333D">
      <w:pPr>
        <w:pStyle w:val="font-claude-response-body"/>
        <w:rPr>
          <w:b/>
          <w:bCs/>
        </w:rPr>
      </w:pPr>
      <w:r w:rsidRPr="00B2333D">
        <w:rPr>
          <w:b/>
          <w:bCs/>
        </w:rPr>
        <w:t>FACT 2 — Testimony and Evidence Require an Accused’s Presence to Be Challenged</w:t>
      </w:r>
    </w:p>
    <w:p w14:paraId="6898B0D1" w14:textId="564176E9" w:rsidR="00B2333D" w:rsidRPr="00B2333D" w:rsidRDefault="00B2333D" w:rsidP="00B2333D">
      <w:pPr>
        <w:pStyle w:val="font-claude-response-body"/>
        <w:numPr>
          <w:ilvl w:val="0"/>
          <w:numId w:val="13"/>
        </w:numPr>
        <w:rPr>
          <w:b/>
        </w:rPr>
      </w:pPr>
      <w:r w:rsidRPr="00B2333D">
        <w:rPr>
          <w:b/>
        </w:rPr>
        <w:t xml:space="preserve">When a witness’s statement is used </w:t>
      </w:r>
      <w:r w:rsidRPr="00B2333D">
        <w:rPr>
          <w:b/>
          <w:bCs/>
        </w:rPr>
        <w:t>against</w:t>
      </w:r>
      <w:r w:rsidRPr="00B2333D">
        <w:rPr>
          <w:b/>
        </w:rPr>
        <w:t xml:space="preserve"> an accused:</w:t>
      </w:r>
      <w:r>
        <w:rPr>
          <w:b/>
        </w:rPr>
        <w:br/>
      </w:r>
    </w:p>
    <w:p w14:paraId="44C43098" w14:textId="6142AF07" w:rsidR="00B2333D" w:rsidRPr="00B2333D" w:rsidRDefault="00B2333D" w:rsidP="00B2333D">
      <w:pPr>
        <w:pStyle w:val="font-claude-response-body"/>
        <w:numPr>
          <w:ilvl w:val="1"/>
          <w:numId w:val="13"/>
        </w:numPr>
        <w:rPr>
          <w:b/>
        </w:rPr>
      </w:pPr>
      <w:r w:rsidRPr="00B2333D">
        <w:rPr>
          <w:b/>
        </w:rPr>
        <w:t>The statement functions as testimony.</w:t>
      </w:r>
      <w:r>
        <w:rPr>
          <w:b/>
        </w:rPr>
        <w:br/>
      </w:r>
    </w:p>
    <w:p w14:paraId="35891BEC" w14:textId="0A32FDE3" w:rsidR="00B2333D" w:rsidRPr="00B2333D" w:rsidRDefault="00B2333D" w:rsidP="00B2333D">
      <w:pPr>
        <w:pStyle w:val="font-claude-response-body"/>
        <w:numPr>
          <w:ilvl w:val="0"/>
          <w:numId w:val="13"/>
        </w:numPr>
        <w:rPr>
          <w:b/>
        </w:rPr>
      </w:pPr>
      <w:r w:rsidRPr="00B2333D">
        <w:rPr>
          <w:b/>
        </w:rPr>
        <w:t>Testimony used to establish facts against an accused:</w:t>
      </w:r>
      <w:r>
        <w:rPr>
          <w:b/>
        </w:rPr>
        <w:br/>
      </w:r>
    </w:p>
    <w:p w14:paraId="7BD6FCBB" w14:textId="31139785" w:rsidR="00B2333D" w:rsidRPr="00B2333D" w:rsidRDefault="00B2333D" w:rsidP="00B2333D">
      <w:pPr>
        <w:pStyle w:val="font-claude-response-body"/>
        <w:numPr>
          <w:ilvl w:val="1"/>
          <w:numId w:val="13"/>
        </w:numPr>
        <w:rPr>
          <w:b/>
        </w:rPr>
      </w:pPr>
      <w:r w:rsidRPr="00B2333D">
        <w:rPr>
          <w:b/>
        </w:rPr>
        <w:t>Must be subject to challenge</w:t>
      </w:r>
      <w:r>
        <w:rPr>
          <w:b/>
        </w:rPr>
        <w:br/>
      </w:r>
    </w:p>
    <w:p w14:paraId="0B1DFECD" w14:textId="56F182C7" w:rsidR="00B2333D" w:rsidRPr="00B2333D" w:rsidRDefault="00B2333D" w:rsidP="00B2333D">
      <w:pPr>
        <w:pStyle w:val="font-claude-response-body"/>
        <w:numPr>
          <w:ilvl w:val="1"/>
          <w:numId w:val="13"/>
        </w:numPr>
        <w:rPr>
          <w:b/>
        </w:rPr>
      </w:pPr>
      <w:r w:rsidRPr="00B2333D">
        <w:rPr>
          <w:b/>
        </w:rPr>
        <w:lastRenderedPageBreak/>
        <w:t>Must be subject to questioning</w:t>
      </w:r>
      <w:r>
        <w:rPr>
          <w:b/>
        </w:rPr>
        <w:br/>
      </w:r>
    </w:p>
    <w:p w14:paraId="18C4B64C" w14:textId="77777777" w:rsidR="00B2333D" w:rsidRPr="00B2333D" w:rsidRDefault="00B2333D" w:rsidP="00B2333D">
      <w:pPr>
        <w:pStyle w:val="font-claude-response-body"/>
        <w:numPr>
          <w:ilvl w:val="0"/>
          <w:numId w:val="13"/>
        </w:numPr>
        <w:rPr>
          <w:b/>
        </w:rPr>
      </w:pPr>
      <w:r w:rsidRPr="00B2333D">
        <w:rPr>
          <w:b/>
        </w:rPr>
        <w:t xml:space="preserve">Evidence admitted </w:t>
      </w:r>
      <w:r w:rsidRPr="00B2333D">
        <w:rPr>
          <w:b/>
          <w:bCs/>
        </w:rPr>
        <w:t>without the accused present</w:t>
      </w:r>
      <w:r w:rsidRPr="00B2333D">
        <w:rPr>
          <w:b/>
        </w:rPr>
        <w:t xml:space="preserve"> cannot be confronted.</w:t>
      </w:r>
    </w:p>
    <w:p w14:paraId="4D924173" w14:textId="77777777" w:rsidR="00B2333D" w:rsidRPr="00B2333D" w:rsidRDefault="00C85AD4" w:rsidP="00B2333D">
      <w:pPr>
        <w:pStyle w:val="font-claude-response-body"/>
        <w:rPr>
          <w:b/>
        </w:rPr>
      </w:pPr>
      <w:r>
        <w:rPr>
          <w:b/>
        </w:rPr>
        <w:pict w14:anchorId="27545CC4">
          <v:rect id="_x0000_i1046" style="width:0;height:1.5pt" o:hralign="center" o:hrstd="t" o:hr="t" fillcolor="#a0a0a0" stroked="f"/>
        </w:pict>
      </w:r>
    </w:p>
    <w:p w14:paraId="7EE5A952" w14:textId="77777777" w:rsidR="00B2333D" w:rsidRPr="00B2333D" w:rsidRDefault="00B2333D" w:rsidP="00B2333D">
      <w:pPr>
        <w:pStyle w:val="font-claude-response-body"/>
        <w:rPr>
          <w:b/>
          <w:bCs/>
        </w:rPr>
      </w:pPr>
      <w:r w:rsidRPr="00B2333D">
        <w:rPr>
          <w:b/>
          <w:bCs/>
        </w:rPr>
        <w:t>FACT 3 — Affidavits, Reports, and Officer Assertions Are Testimonial in Effect</w:t>
      </w:r>
    </w:p>
    <w:p w14:paraId="4B9DB91B" w14:textId="0667CB5E" w:rsidR="00B2333D" w:rsidRPr="00B2333D" w:rsidRDefault="00B2333D" w:rsidP="00B2333D">
      <w:pPr>
        <w:pStyle w:val="font-claude-response-body"/>
        <w:numPr>
          <w:ilvl w:val="0"/>
          <w:numId w:val="14"/>
        </w:numPr>
        <w:rPr>
          <w:b/>
        </w:rPr>
      </w:pPr>
      <w:r w:rsidRPr="00B2333D">
        <w:rPr>
          <w:b/>
        </w:rPr>
        <w:t>Written statements (affidavits, incident reports, certifications):</w:t>
      </w:r>
      <w:r>
        <w:rPr>
          <w:b/>
        </w:rPr>
        <w:br/>
      </w:r>
    </w:p>
    <w:p w14:paraId="7CD326A2" w14:textId="0906750C" w:rsidR="00B2333D" w:rsidRPr="00B2333D" w:rsidRDefault="00B2333D" w:rsidP="00B2333D">
      <w:pPr>
        <w:pStyle w:val="font-claude-response-body"/>
        <w:numPr>
          <w:ilvl w:val="1"/>
          <w:numId w:val="14"/>
        </w:numPr>
        <w:rPr>
          <w:b/>
        </w:rPr>
      </w:pPr>
      <w:r w:rsidRPr="00B2333D">
        <w:rPr>
          <w:b/>
        </w:rPr>
        <w:t>Assert facts</w:t>
      </w:r>
      <w:r>
        <w:rPr>
          <w:b/>
        </w:rPr>
        <w:br/>
      </w:r>
    </w:p>
    <w:p w14:paraId="4B7E0F49" w14:textId="57C5070E" w:rsidR="00B2333D" w:rsidRPr="00B2333D" w:rsidRDefault="00B2333D" w:rsidP="00B2333D">
      <w:pPr>
        <w:pStyle w:val="font-claude-response-body"/>
        <w:numPr>
          <w:ilvl w:val="1"/>
          <w:numId w:val="14"/>
        </w:numPr>
        <w:rPr>
          <w:b/>
        </w:rPr>
      </w:pPr>
      <w:r w:rsidRPr="00B2333D">
        <w:rPr>
          <w:b/>
        </w:rPr>
        <w:t>Are offered for their truth</w:t>
      </w:r>
      <w:r>
        <w:rPr>
          <w:b/>
        </w:rPr>
        <w:br/>
      </w:r>
    </w:p>
    <w:p w14:paraId="3E1D35DE" w14:textId="3B64002E" w:rsidR="00B2333D" w:rsidRPr="00B2333D" w:rsidRDefault="00B2333D" w:rsidP="00B2333D">
      <w:pPr>
        <w:pStyle w:val="font-claude-response-body"/>
        <w:numPr>
          <w:ilvl w:val="1"/>
          <w:numId w:val="14"/>
        </w:numPr>
        <w:rPr>
          <w:b/>
        </w:rPr>
      </w:pPr>
      <w:r w:rsidRPr="00B2333D">
        <w:rPr>
          <w:b/>
        </w:rPr>
        <w:t>Are relied upon to justify deprivation</w:t>
      </w:r>
      <w:r>
        <w:rPr>
          <w:b/>
        </w:rPr>
        <w:br/>
      </w:r>
    </w:p>
    <w:p w14:paraId="01A85108" w14:textId="0CD751A6" w:rsidR="00B2333D" w:rsidRPr="00B2333D" w:rsidRDefault="00B2333D" w:rsidP="00B2333D">
      <w:pPr>
        <w:pStyle w:val="font-claude-response-body"/>
        <w:numPr>
          <w:ilvl w:val="0"/>
          <w:numId w:val="14"/>
        </w:numPr>
        <w:rPr>
          <w:b/>
        </w:rPr>
      </w:pPr>
      <w:r w:rsidRPr="00B2333D">
        <w:rPr>
          <w:b/>
        </w:rPr>
        <w:t>When admitted without live testimony:</w:t>
      </w:r>
      <w:r>
        <w:rPr>
          <w:b/>
        </w:rPr>
        <w:br/>
      </w:r>
    </w:p>
    <w:p w14:paraId="3139490B" w14:textId="57A88CE7" w:rsidR="00B2333D" w:rsidRPr="00B2333D" w:rsidRDefault="00B2333D" w:rsidP="00B2333D">
      <w:pPr>
        <w:pStyle w:val="font-claude-response-body"/>
        <w:numPr>
          <w:ilvl w:val="1"/>
          <w:numId w:val="14"/>
        </w:numPr>
        <w:rPr>
          <w:b/>
        </w:rPr>
      </w:pPr>
      <w:r w:rsidRPr="00B2333D">
        <w:rPr>
          <w:b/>
        </w:rPr>
        <w:t>The declarant is not confronted</w:t>
      </w:r>
      <w:r>
        <w:rPr>
          <w:b/>
        </w:rPr>
        <w:br/>
      </w:r>
    </w:p>
    <w:p w14:paraId="7DB3FA1E" w14:textId="77777777" w:rsidR="00B2333D" w:rsidRPr="00B2333D" w:rsidRDefault="00B2333D" w:rsidP="00B2333D">
      <w:pPr>
        <w:pStyle w:val="font-claude-response-body"/>
        <w:numPr>
          <w:ilvl w:val="1"/>
          <w:numId w:val="14"/>
        </w:numPr>
        <w:rPr>
          <w:b/>
        </w:rPr>
      </w:pPr>
      <w:r w:rsidRPr="00B2333D">
        <w:rPr>
          <w:b/>
        </w:rPr>
        <w:t>The accused cannot question the basis, perception, or credibility</w:t>
      </w:r>
    </w:p>
    <w:p w14:paraId="7C8F5568" w14:textId="77777777" w:rsidR="00B2333D" w:rsidRPr="00B2333D" w:rsidRDefault="00B2333D" w:rsidP="00B2333D">
      <w:pPr>
        <w:pStyle w:val="font-claude-response-body"/>
        <w:rPr>
          <w:b/>
        </w:rPr>
      </w:pPr>
      <w:r w:rsidRPr="00B2333D">
        <w:rPr>
          <w:b/>
        </w:rPr>
        <w:t>These facts are undisputed.</w:t>
      </w:r>
    </w:p>
    <w:p w14:paraId="21CC6CCC" w14:textId="77777777" w:rsidR="00B2333D" w:rsidRPr="00B2333D" w:rsidRDefault="00C85AD4" w:rsidP="00B2333D">
      <w:pPr>
        <w:pStyle w:val="font-claude-response-body"/>
        <w:rPr>
          <w:b/>
        </w:rPr>
      </w:pPr>
      <w:r>
        <w:rPr>
          <w:b/>
        </w:rPr>
        <w:pict w14:anchorId="6A778F50">
          <v:rect id="_x0000_i1047" style="width:0;height:1.5pt" o:hralign="center" o:hrstd="t" o:hr="t" fillcolor="#a0a0a0" stroked="f"/>
        </w:pict>
      </w:r>
    </w:p>
    <w:p w14:paraId="3A7684E2" w14:textId="77777777" w:rsidR="00B2333D" w:rsidRPr="00B2333D" w:rsidRDefault="00B2333D" w:rsidP="00B2333D">
      <w:pPr>
        <w:pStyle w:val="font-claude-response-body"/>
        <w:rPr>
          <w:b/>
          <w:bCs/>
        </w:rPr>
      </w:pPr>
      <w:r w:rsidRPr="00B2333D">
        <w:rPr>
          <w:b/>
          <w:bCs/>
        </w:rPr>
        <w:t xml:space="preserve">FACT 4 — Presence Is a Right, </w:t>
      </w:r>
      <w:proofErr w:type="gramStart"/>
      <w:r w:rsidRPr="00B2333D">
        <w:rPr>
          <w:b/>
          <w:bCs/>
        </w:rPr>
        <w:t>Not</w:t>
      </w:r>
      <w:proofErr w:type="gramEnd"/>
      <w:r w:rsidRPr="00B2333D">
        <w:rPr>
          <w:b/>
          <w:bCs/>
        </w:rPr>
        <w:t xml:space="preserve"> a Privilege</w:t>
      </w:r>
    </w:p>
    <w:p w14:paraId="6FD4A379" w14:textId="25CB8C6F" w:rsidR="00B2333D" w:rsidRPr="00B2333D" w:rsidRDefault="00B2333D" w:rsidP="00B2333D">
      <w:pPr>
        <w:pStyle w:val="font-claude-response-body"/>
        <w:numPr>
          <w:ilvl w:val="0"/>
          <w:numId w:val="15"/>
        </w:numPr>
        <w:rPr>
          <w:b/>
        </w:rPr>
      </w:pPr>
      <w:r w:rsidRPr="00B2333D">
        <w:rPr>
          <w:b/>
        </w:rPr>
        <w:t xml:space="preserve">The Constitution does </w:t>
      </w:r>
      <w:r w:rsidRPr="00B2333D">
        <w:rPr>
          <w:b/>
          <w:bCs/>
        </w:rPr>
        <w:t>not</w:t>
      </w:r>
      <w:r w:rsidRPr="00B2333D">
        <w:rPr>
          <w:b/>
        </w:rPr>
        <w:t xml:space="preserve"> say:</w:t>
      </w:r>
      <w:r>
        <w:rPr>
          <w:b/>
        </w:rPr>
        <w:br/>
      </w:r>
    </w:p>
    <w:p w14:paraId="4B903CD6" w14:textId="78324D9C" w:rsidR="00B2333D" w:rsidRPr="00B2333D" w:rsidRDefault="00B2333D" w:rsidP="00B2333D">
      <w:pPr>
        <w:pStyle w:val="font-claude-response-body"/>
        <w:numPr>
          <w:ilvl w:val="1"/>
          <w:numId w:val="15"/>
        </w:numPr>
        <w:rPr>
          <w:b/>
        </w:rPr>
      </w:pPr>
      <w:r w:rsidRPr="00B2333D">
        <w:rPr>
          <w:b/>
        </w:rPr>
        <w:t>“The accused may be present if the court allows”</w:t>
      </w:r>
      <w:r>
        <w:rPr>
          <w:b/>
        </w:rPr>
        <w:br/>
      </w:r>
    </w:p>
    <w:p w14:paraId="777ABC86" w14:textId="2DE0D802" w:rsidR="00B2333D" w:rsidRPr="00B2333D" w:rsidRDefault="00B2333D" w:rsidP="00B2333D">
      <w:pPr>
        <w:pStyle w:val="font-claude-response-body"/>
        <w:numPr>
          <w:ilvl w:val="1"/>
          <w:numId w:val="15"/>
        </w:numPr>
        <w:rPr>
          <w:b/>
        </w:rPr>
      </w:pPr>
      <w:r w:rsidRPr="00B2333D">
        <w:rPr>
          <w:b/>
        </w:rPr>
        <w:t>“Presence is discretionary”</w:t>
      </w:r>
      <w:r>
        <w:rPr>
          <w:b/>
        </w:rPr>
        <w:br/>
      </w:r>
    </w:p>
    <w:p w14:paraId="3A9F5844" w14:textId="77777777" w:rsidR="00B2333D" w:rsidRPr="00B2333D" w:rsidRDefault="00B2333D" w:rsidP="00B2333D">
      <w:pPr>
        <w:pStyle w:val="font-claude-response-body"/>
        <w:numPr>
          <w:ilvl w:val="0"/>
          <w:numId w:val="15"/>
        </w:numPr>
        <w:rPr>
          <w:b/>
        </w:rPr>
      </w:pPr>
      <w:r w:rsidRPr="00B2333D">
        <w:rPr>
          <w:b/>
        </w:rPr>
        <w:t xml:space="preserve">There is </w:t>
      </w:r>
      <w:r w:rsidRPr="00B2333D">
        <w:rPr>
          <w:b/>
          <w:bCs/>
        </w:rPr>
        <w:t>no clause</w:t>
      </w:r>
      <w:r w:rsidRPr="00B2333D">
        <w:rPr>
          <w:b/>
        </w:rPr>
        <w:t xml:space="preserve"> authorizing a court to convert presence into a privilege.</w:t>
      </w:r>
    </w:p>
    <w:p w14:paraId="0E09FEA6" w14:textId="77777777" w:rsidR="00B2333D" w:rsidRPr="00B2333D" w:rsidRDefault="00C85AD4" w:rsidP="00B2333D">
      <w:pPr>
        <w:pStyle w:val="font-claude-response-body"/>
        <w:rPr>
          <w:b/>
        </w:rPr>
      </w:pPr>
      <w:r>
        <w:rPr>
          <w:b/>
        </w:rPr>
        <w:pict w14:anchorId="07C1CE2D">
          <v:rect id="_x0000_i1048" style="width:0;height:1.5pt" o:hralign="center" o:hrstd="t" o:hr="t" fillcolor="#a0a0a0" stroked="f"/>
        </w:pict>
      </w:r>
    </w:p>
    <w:p w14:paraId="307AE6E5" w14:textId="77777777" w:rsidR="00B2333D" w:rsidRPr="00B2333D" w:rsidRDefault="00B2333D" w:rsidP="00B2333D">
      <w:pPr>
        <w:pStyle w:val="font-claude-response-body"/>
        <w:rPr>
          <w:b/>
          <w:bCs/>
        </w:rPr>
      </w:pPr>
      <w:r w:rsidRPr="00B2333D">
        <w:rPr>
          <w:b/>
          <w:bCs/>
        </w:rPr>
        <w:t>CONCLUSIONS OF LAW (DERIVED STRICTLY FROM THE TEXT)</w:t>
      </w:r>
    </w:p>
    <w:p w14:paraId="75F8A8B1" w14:textId="77777777" w:rsidR="00B2333D" w:rsidRPr="00B2333D" w:rsidRDefault="00B2333D" w:rsidP="00B2333D">
      <w:pPr>
        <w:pStyle w:val="font-claude-response-body"/>
        <w:rPr>
          <w:b/>
          <w:bCs/>
        </w:rPr>
      </w:pPr>
      <w:r w:rsidRPr="00B2333D">
        <w:rPr>
          <w:b/>
          <w:bCs/>
        </w:rPr>
        <w:t>CONCLUSION 1 — Admission of Evidence Without Presence Violates Due Process</w:t>
      </w:r>
    </w:p>
    <w:p w14:paraId="5F6C95C5" w14:textId="7424410F" w:rsidR="00B2333D" w:rsidRPr="00B2333D" w:rsidRDefault="00B2333D" w:rsidP="00B2333D">
      <w:pPr>
        <w:pStyle w:val="font-claude-response-body"/>
        <w:numPr>
          <w:ilvl w:val="0"/>
          <w:numId w:val="16"/>
        </w:numPr>
        <w:rPr>
          <w:b/>
        </w:rPr>
      </w:pPr>
      <w:r w:rsidRPr="00B2333D">
        <w:rPr>
          <w:b/>
        </w:rPr>
        <w:t>Due process requires an accused to be:</w:t>
      </w:r>
      <w:r>
        <w:rPr>
          <w:b/>
        </w:rPr>
        <w:br/>
      </w:r>
    </w:p>
    <w:p w14:paraId="63BA8FFD" w14:textId="141733A8" w:rsidR="00B2333D" w:rsidRPr="00B2333D" w:rsidRDefault="00B2333D" w:rsidP="00B2333D">
      <w:pPr>
        <w:pStyle w:val="font-claude-response-body"/>
        <w:numPr>
          <w:ilvl w:val="1"/>
          <w:numId w:val="16"/>
        </w:numPr>
        <w:rPr>
          <w:b/>
        </w:rPr>
      </w:pPr>
      <w:r w:rsidRPr="00B2333D">
        <w:rPr>
          <w:b/>
        </w:rPr>
        <w:t>Present</w:t>
      </w:r>
      <w:r w:rsidR="00147362">
        <w:rPr>
          <w:b/>
        </w:rPr>
        <w:br/>
      </w:r>
    </w:p>
    <w:p w14:paraId="0732CC8F" w14:textId="59255E71" w:rsidR="00B2333D" w:rsidRPr="00B2333D" w:rsidRDefault="00B2333D" w:rsidP="00B2333D">
      <w:pPr>
        <w:pStyle w:val="font-claude-response-body"/>
        <w:numPr>
          <w:ilvl w:val="1"/>
          <w:numId w:val="16"/>
        </w:numPr>
        <w:rPr>
          <w:b/>
        </w:rPr>
      </w:pPr>
      <w:r w:rsidRPr="00B2333D">
        <w:rPr>
          <w:b/>
        </w:rPr>
        <w:t>Heard</w:t>
      </w:r>
      <w:r w:rsidR="00147362">
        <w:rPr>
          <w:b/>
        </w:rPr>
        <w:br/>
      </w:r>
    </w:p>
    <w:p w14:paraId="42DE2FCA" w14:textId="7D24497D" w:rsidR="00B2333D" w:rsidRPr="00B2333D" w:rsidRDefault="00B2333D" w:rsidP="00B2333D">
      <w:pPr>
        <w:pStyle w:val="font-claude-response-body"/>
        <w:numPr>
          <w:ilvl w:val="1"/>
          <w:numId w:val="16"/>
        </w:numPr>
        <w:rPr>
          <w:b/>
        </w:rPr>
      </w:pPr>
      <w:r w:rsidRPr="00B2333D">
        <w:rPr>
          <w:b/>
        </w:rPr>
        <w:t>Able to challenge adverse evidence</w:t>
      </w:r>
      <w:r>
        <w:rPr>
          <w:b/>
        </w:rPr>
        <w:br/>
      </w:r>
    </w:p>
    <w:p w14:paraId="60DC27CE" w14:textId="2E6F412E" w:rsidR="00B2333D" w:rsidRPr="00B2333D" w:rsidRDefault="00B2333D" w:rsidP="00B2333D">
      <w:pPr>
        <w:pStyle w:val="font-claude-response-body"/>
        <w:numPr>
          <w:ilvl w:val="0"/>
          <w:numId w:val="16"/>
        </w:numPr>
        <w:rPr>
          <w:b/>
        </w:rPr>
      </w:pPr>
      <w:r w:rsidRPr="00B2333D">
        <w:rPr>
          <w:b/>
        </w:rPr>
        <w:t xml:space="preserve">Admission of evidence </w:t>
      </w:r>
      <w:r w:rsidRPr="00B2333D">
        <w:rPr>
          <w:b/>
          <w:bCs/>
        </w:rPr>
        <w:t>in the accused’s absence</w:t>
      </w:r>
      <w:r w:rsidRPr="00B2333D">
        <w:rPr>
          <w:b/>
        </w:rPr>
        <w:t>:</w:t>
      </w:r>
      <w:r>
        <w:rPr>
          <w:b/>
        </w:rPr>
        <w:br/>
      </w:r>
    </w:p>
    <w:p w14:paraId="78EFF85A" w14:textId="09A4F5EB" w:rsidR="00B2333D" w:rsidRPr="00B2333D" w:rsidRDefault="00B2333D" w:rsidP="00B2333D">
      <w:pPr>
        <w:pStyle w:val="font-claude-response-body"/>
        <w:numPr>
          <w:ilvl w:val="1"/>
          <w:numId w:val="16"/>
        </w:numPr>
        <w:rPr>
          <w:b/>
        </w:rPr>
      </w:pPr>
      <w:r w:rsidRPr="00B2333D">
        <w:rPr>
          <w:b/>
        </w:rPr>
        <w:t>Denies the opportunity to be heard</w:t>
      </w:r>
      <w:r w:rsidR="00147362">
        <w:rPr>
          <w:b/>
        </w:rPr>
        <w:br/>
      </w:r>
    </w:p>
    <w:p w14:paraId="291791D4" w14:textId="187AEE66" w:rsidR="00B2333D" w:rsidRPr="00B2333D" w:rsidRDefault="00B2333D" w:rsidP="00B2333D">
      <w:pPr>
        <w:pStyle w:val="font-claude-response-body"/>
        <w:numPr>
          <w:ilvl w:val="1"/>
          <w:numId w:val="16"/>
        </w:numPr>
        <w:rPr>
          <w:b/>
        </w:rPr>
      </w:pPr>
      <w:r w:rsidRPr="00B2333D">
        <w:rPr>
          <w:b/>
        </w:rPr>
        <w:t>Denies the ability to challenge</w:t>
      </w:r>
      <w:r w:rsidR="00147362">
        <w:rPr>
          <w:b/>
        </w:rPr>
        <w:br/>
      </w:r>
    </w:p>
    <w:p w14:paraId="084232AF" w14:textId="77777777" w:rsidR="00B2333D" w:rsidRPr="00B2333D" w:rsidRDefault="00B2333D" w:rsidP="00B2333D">
      <w:pPr>
        <w:pStyle w:val="font-claude-response-body"/>
        <w:numPr>
          <w:ilvl w:val="1"/>
          <w:numId w:val="16"/>
        </w:numPr>
        <w:rPr>
          <w:b/>
        </w:rPr>
      </w:pPr>
      <w:proofErr w:type="gramStart"/>
      <w:r w:rsidRPr="00B2333D">
        <w:rPr>
          <w:b/>
        </w:rPr>
        <w:t>Therefore</w:t>
      </w:r>
      <w:proofErr w:type="gramEnd"/>
      <w:r w:rsidRPr="00B2333D">
        <w:rPr>
          <w:b/>
        </w:rPr>
        <w:t xml:space="preserve"> denies due process</w:t>
      </w:r>
    </w:p>
    <w:p w14:paraId="6E9F0DAE" w14:textId="77777777" w:rsidR="00B2333D" w:rsidRPr="00B2333D" w:rsidRDefault="00C85AD4" w:rsidP="00B2333D">
      <w:pPr>
        <w:pStyle w:val="font-claude-response-body"/>
        <w:rPr>
          <w:b/>
        </w:rPr>
      </w:pPr>
      <w:r>
        <w:rPr>
          <w:b/>
        </w:rPr>
        <w:pict w14:anchorId="310F4D38">
          <v:rect id="_x0000_i1049" style="width:0;height:1.5pt" o:hralign="center" o:hrstd="t" o:hr="t" fillcolor="#a0a0a0" stroked="f"/>
        </w:pict>
      </w:r>
    </w:p>
    <w:p w14:paraId="66DCCF8F" w14:textId="77777777" w:rsidR="00B2333D" w:rsidRPr="00B2333D" w:rsidRDefault="00B2333D" w:rsidP="00B2333D">
      <w:pPr>
        <w:pStyle w:val="font-claude-response-body"/>
        <w:rPr>
          <w:b/>
          <w:bCs/>
        </w:rPr>
      </w:pPr>
      <w:r w:rsidRPr="00B2333D">
        <w:rPr>
          <w:b/>
          <w:bCs/>
        </w:rPr>
        <w:t>CONCLUSION 2 — Allowing Testimony Without Confrontation Is Constitutionally Defective</w:t>
      </w:r>
    </w:p>
    <w:p w14:paraId="40138AD3" w14:textId="3F18711B" w:rsidR="00B2333D" w:rsidRPr="00B2333D" w:rsidRDefault="00B2333D" w:rsidP="00B2333D">
      <w:pPr>
        <w:pStyle w:val="font-claude-response-body"/>
        <w:numPr>
          <w:ilvl w:val="0"/>
          <w:numId w:val="17"/>
        </w:numPr>
        <w:rPr>
          <w:b/>
        </w:rPr>
      </w:pPr>
      <w:r w:rsidRPr="00B2333D">
        <w:rPr>
          <w:b/>
        </w:rPr>
        <w:t>Where testimony is used to establish facts against an accused:</w:t>
      </w:r>
      <w:r w:rsidR="00147362">
        <w:rPr>
          <w:b/>
        </w:rPr>
        <w:br/>
      </w:r>
    </w:p>
    <w:p w14:paraId="48C18D61" w14:textId="6739C609" w:rsidR="00B2333D" w:rsidRPr="00B2333D" w:rsidRDefault="00B2333D" w:rsidP="00B2333D">
      <w:pPr>
        <w:pStyle w:val="font-claude-response-body"/>
        <w:numPr>
          <w:ilvl w:val="1"/>
          <w:numId w:val="17"/>
        </w:numPr>
        <w:rPr>
          <w:b/>
        </w:rPr>
      </w:pPr>
      <w:r w:rsidRPr="00B2333D">
        <w:rPr>
          <w:b/>
        </w:rPr>
        <w:lastRenderedPageBreak/>
        <w:t>The accused must be able to confront the witness</w:t>
      </w:r>
      <w:r>
        <w:rPr>
          <w:b/>
        </w:rPr>
        <w:br/>
      </w:r>
    </w:p>
    <w:p w14:paraId="44599C14" w14:textId="1485AC90" w:rsidR="00B2333D" w:rsidRPr="00B2333D" w:rsidRDefault="00B2333D" w:rsidP="00B2333D">
      <w:pPr>
        <w:pStyle w:val="font-claude-response-body"/>
        <w:numPr>
          <w:ilvl w:val="0"/>
          <w:numId w:val="17"/>
        </w:numPr>
        <w:rPr>
          <w:b/>
        </w:rPr>
      </w:pPr>
      <w:r w:rsidRPr="00B2333D">
        <w:rPr>
          <w:b/>
        </w:rPr>
        <w:t xml:space="preserve">Use of affidavits or reports </w:t>
      </w:r>
      <w:r w:rsidRPr="00B2333D">
        <w:rPr>
          <w:b/>
          <w:bCs/>
        </w:rPr>
        <w:t>in place of live testimony</w:t>
      </w:r>
      <w:r w:rsidRPr="00B2333D">
        <w:rPr>
          <w:b/>
        </w:rPr>
        <w:t>:</w:t>
      </w:r>
      <w:r>
        <w:rPr>
          <w:b/>
        </w:rPr>
        <w:br/>
      </w:r>
    </w:p>
    <w:p w14:paraId="3CC57CF0" w14:textId="27B7FF89" w:rsidR="00B2333D" w:rsidRPr="00B2333D" w:rsidRDefault="00B2333D" w:rsidP="00B2333D">
      <w:pPr>
        <w:pStyle w:val="font-claude-response-body"/>
        <w:numPr>
          <w:ilvl w:val="1"/>
          <w:numId w:val="17"/>
        </w:numPr>
        <w:rPr>
          <w:b/>
        </w:rPr>
      </w:pPr>
      <w:r w:rsidRPr="00B2333D">
        <w:rPr>
          <w:b/>
        </w:rPr>
        <w:t>Eliminates confrontation</w:t>
      </w:r>
      <w:r w:rsidR="00147362">
        <w:rPr>
          <w:b/>
        </w:rPr>
        <w:br/>
      </w:r>
    </w:p>
    <w:p w14:paraId="7F56DC93" w14:textId="77777777" w:rsidR="00B2333D" w:rsidRPr="00B2333D" w:rsidRDefault="00B2333D" w:rsidP="00B2333D">
      <w:pPr>
        <w:pStyle w:val="font-claude-response-body"/>
        <w:numPr>
          <w:ilvl w:val="1"/>
          <w:numId w:val="17"/>
        </w:numPr>
        <w:rPr>
          <w:b/>
        </w:rPr>
      </w:pPr>
      <w:r w:rsidRPr="00B2333D">
        <w:rPr>
          <w:b/>
        </w:rPr>
        <w:t>Substitutes executive assertion for judicial testing</w:t>
      </w:r>
    </w:p>
    <w:p w14:paraId="4258E7FE" w14:textId="77777777" w:rsidR="00B2333D" w:rsidRPr="00B2333D" w:rsidRDefault="00B2333D" w:rsidP="00B2333D">
      <w:pPr>
        <w:pStyle w:val="font-claude-response-body"/>
        <w:rPr>
          <w:b/>
        </w:rPr>
      </w:pPr>
      <w:r w:rsidRPr="00B2333D">
        <w:rPr>
          <w:b/>
        </w:rPr>
        <w:t>This converts a constitutional right into a discretionary allowance, which the Constitution does not permit.</w:t>
      </w:r>
    </w:p>
    <w:p w14:paraId="67C8C706" w14:textId="77777777" w:rsidR="00B2333D" w:rsidRPr="00B2333D" w:rsidRDefault="00C85AD4" w:rsidP="00B2333D">
      <w:pPr>
        <w:pStyle w:val="font-claude-response-body"/>
        <w:rPr>
          <w:b/>
        </w:rPr>
      </w:pPr>
      <w:r>
        <w:rPr>
          <w:b/>
        </w:rPr>
        <w:pict w14:anchorId="33123204">
          <v:rect id="_x0000_i1050" style="width:0;height:1.5pt" o:hralign="center" o:hrstd="t" o:hr="t" fillcolor="#a0a0a0" stroked="f"/>
        </w:pict>
      </w:r>
    </w:p>
    <w:p w14:paraId="1C882386" w14:textId="77777777" w:rsidR="00B2333D" w:rsidRPr="00B2333D" w:rsidRDefault="00B2333D" w:rsidP="00B2333D">
      <w:pPr>
        <w:pStyle w:val="font-claude-response-body"/>
        <w:rPr>
          <w:b/>
          <w:bCs/>
        </w:rPr>
      </w:pPr>
      <w:r w:rsidRPr="00B2333D">
        <w:rPr>
          <w:b/>
          <w:bCs/>
        </w:rPr>
        <w:t>CONCLUSION 3 — Judicial Fiat Cannot Override Constitutional Guarantees</w:t>
      </w:r>
    </w:p>
    <w:p w14:paraId="2DC78633" w14:textId="020853DB" w:rsidR="00B2333D" w:rsidRPr="00B2333D" w:rsidRDefault="00B2333D" w:rsidP="00B2333D">
      <w:pPr>
        <w:pStyle w:val="font-claude-response-body"/>
        <w:numPr>
          <w:ilvl w:val="0"/>
          <w:numId w:val="18"/>
        </w:numPr>
        <w:rPr>
          <w:b/>
        </w:rPr>
      </w:pPr>
      <w:r w:rsidRPr="00B2333D">
        <w:rPr>
          <w:b/>
        </w:rPr>
        <w:t xml:space="preserve">Courts possess </w:t>
      </w:r>
      <w:r w:rsidRPr="00B2333D">
        <w:rPr>
          <w:b/>
          <w:bCs/>
        </w:rPr>
        <w:t>no authority</w:t>
      </w:r>
      <w:r w:rsidRPr="00B2333D">
        <w:rPr>
          <w:b/>
        </w:rPr>
        <w:t xml:space="preserve"> to:</w:t>
      </w:r>
      <w:r>
        <w:rPr>
          <w:b/>
        </w:rPr>
        <w:br/>
      </w:r>
    </w:p>
    <w:p w14:paraId="5A74270C" w14:textId="58D305BB" w:rsidR="00B2333D" w:rsidRPr="00B2333D" w:rsidRDefault="00B2333D" w:rsidP="00B2333D">
      <w:pPr>
        <w:pStyle w:val="font-claude-response-body"/>
        <w:numPr>
          <w:ilvl w:val="1"/>
          <w:numId w:val="18"/>
        </w:numPr>
        <w:rPr>
          <w:b/>
        </w:rPr>
      </w:pPr>
      <w:r w:rsidRPr="00B2333D">
        <w:rPr>
          <w:b/>
        </w:rPr>
        <w:t>Suspend due process</w:t>
      </w:r>
      <w:r w:rsidR="00147362">
        <w:rPr>
          <w:b/>
        </w:rPr>
        <w:br/>
      </w:r>
    </w:p>
    <w:p w14:paraId="350ACD01" w14:textId="328FC468" w:rsidR="00B2333D" w:rsidRPr="00B2333D" w:rsidRDefault="00B2333D" w:rsidP="00B2333D">
      <w:pPr>
        <w:pStyle w:val="font-claude-response-body"/>
        <w:numPr>
          <w:ilvl w:val="1"/>
          <w:numId w:val="18"/>
        </w:numPr>
        <w:rPr>
          <w:b/>
        </w:rPr>
      </w:pPr>
      <w:r w:rsidRPr="00B2333D">
        <w:rPr>
          <w:b/>
        </w:rPr>
        <w:t>Waive confrontation</w:t>
      </w:r>
      <w:r w:rsidR="00147362">
        <w:rPr>
          <w:b/>
        </w:rPr>
        <w:br/>
      </w:r>
    </w:p>
    <w:p w14:paraId="7A676A70" w14:textId="7721180C" w:rsidR="00B2333D" w:rsidRPr="00B2333D" w:rsidRDefault="00B2333D" w:rsidP="00B2333D">
      <w:pPr>
        <w:pStyle w:val="font-claude-response-body"/>
        <w:numPr>
          <w:ilvl w:val="1"/>
          <w:numId w:val="18"/>
        </w:numPr>
        <w:rPr>
          <w:b/>
        </w:rPr>
      </w:pPr>
      <w:r w:rsidRPr="00B2333D">
        <w:rPr>
          <w:b/>
        </w:rPr>
        <w:t>Admit unchallenged testimony</w:t>
      </w:r>
      <w:r>
        <w:rPr>
          <w:b/>
        </w:rPr>
        <w:br/>
      </w:r>
    </w:p>
    <w:p w14:paraId="6C6B4B0A" w14:textId="4BA48828" w:rsidR="00B2333D" w:rsidRPr="00B2333D" w:rsidRDefault="00B2333D" w:rsidP="00B2333D">
      <w:pPr>
        <w:pStyle w:val="font-claude-response-body"/>
        <w:numPr>
          <w:ilvl w:val="0"/>
          <w:numId w:val="18"/>
        </w:numPr>
        <w:rPr>
          <w:b/>
        </w:rPr>
      </w:pPr>
      <w:r w:rsidRPr="00B2333D">
        <w:rPr>
          <w:b/>
        </w:rPr>
        <w:t>Any rule, practice, or custom allowing such admission:</w:t>
      </w:r>
      <w:r>
        <w:rPr>
          <w:b/>
        </w:rPr>
        <w:br/>
      </w:r>
    </w:p>
    <w:p w14:paraId="6B2A9E50" w14:textId="506E8BB8" w:rsidR="00B2333D" w:rsidRPr="00B2333D" w:rsidRDefault="00B2333D" w:rsidP="00B2333D">
      <w:pPr>
        <w:pStyle w:val="font-claude-response-body"/>
        <w:numPr>
          <w:ilvl w:val="1"/>
          <w:numId w:val="18"/>
        </w:numPr>
        <w:rPr>
          <w:b/>
        </w:rPr>
      </w:pPr>
      <w:r w:rsidRPr="00B2333D">
        <w:rPr>
          <w:b/>
        </w:rPr>
        <w:t>Is not grounded in constitutional text</w:t>
      </w:r>
      <w:r w:rsidR="00147362">
        <w:rPr>
          <w:b/>
        </w:rPr>
        <w:br/>
      </w:r>
    </w:p>
    <w:p w14:paraId="5D08619D" w14:textId="77777777" w:rsidR="00B2333D" w:rsidRPr="00B2333D" w:rsidRDefault="00B2333D" w:rsidP="00B2333D">
      <w:pPr>
        <w:pStyle w:val="font-claude-response-body"/>
        <w:numPr>
          <w:ilvl w:val="1"/>
          <w:numId w:val="18"/>
        </w:numPr>
        <w:rPr>
          <w:b/>
        </w:rPr>
      </w:pPr>
      <w:r w:rsidRPr="00B2333D">
        <w:rPr>
          <w:b/>
        </w:rPr>
        <w:t>Is therefore ultra vires</w:t>
      </w:r>
    </w:p>
    <w:p w14:paraId="2595BC4C" w14:textId="77777777" w:rsidR="00B2333D" w:rsidRPr="00B2333D" w:rsidRDefault="00C85AD4" w:rsidP="00B2333D">
      <w:pPr>
        <w:pStyle w:val="font-claude-response-body"/>
        <w:rPr>
          <w:b/>
        </w:rPr>
      </w:pPr>
      <w:r>
        <w:rPr>
          <w:b/>
        </w:rPr>
        <w:pict w14:anchorId="5C1580AB">
          <v:rect id="_x0000_i1051" style="width:0;height:1.5pt" o:hralign="center" o:hrstd="t" o:hr="t" fillcolor="#a0a0a0" stroked="f"/>
        </w:pict>
      </w:r>
    </w:p>
    <w:p w14:paraId="7C65778A" w14:textId="77777777" w:rsidR="00B2333D" w:rsidRPr="00B2333D" w:rsidRDefault="00B2333D" w:rsidP="00B2333D">
      <w:pPr>
        <w:pStyle w:val="font-claude-response-body"/>
        <w:rPr>
          <w:b/>
          <w:bCs/>
        </w:rPr>
      </w:pPr>
      <w:r w:rsidRPr="00B2333D">
        <w:rPr>
          <w:b/>
          <w:bCs/>
        </w:rPr>
        <w:t>CONCLUSION 4 — Administrative Label Does Not Cure Constitutional Defect</w:t>
      </w:r>
    </w:p>
    <w:p w14:paraId="5BA7D15B" w14:textId="77777777" w:rsidR="00B2333D" w:rsidRPr="00B2333D" w:rsidRDefault="00B2333D" w:rsidP="00B2333D">
      <w:pPr>
        <w:pStyle w:val="font-claude-response-body"/>
        <w:numPr>
          <w:ilvl w:val="0"/>
          <w:numId w:val="19"/>
        </w:numPr>
        <w:rPr>
          <w:b/>
        </w:rPr>
      </w:pPr>
      <w:r w:rsidRPr="00B2333D">
        <w:rPr>
          <w:b/>
        </w:rPr>
        <w:t>Calling a proceeding:</w:t>
      </w:r>
    </w:p>
    <w:p w14:paraId="5017835F" w14:textId="3BF2E5B0" w:rsidR="00B2333D" w:rsidRPr="00B2333D" w:rsidRDefault="00B2333D" w:rsidP="00B2333D">
      <w:pPr>
        <w:pStyle w:val="font-claude-response-body"/>
        <w:numPr>
          <w:ilvl w:val="1"/>
          <w:numId w:val="19"/>
        </w:numPr>
        <w:rPr>
          <w:b/>
        </w:rPr>
      </w:pPr>
      <w:r w:rsidRPr="00B2333D">
        <w:rPr>
          <w:b/>
        </w:rPr>
        <w:t>“Administrative,”</w:t>
      </w:r>
      <w:r w:rsidR="00147362">
        <w:rPr>
          <w:b/>
        </w:rPr>
        <w:br/>
      </w:r>
    </w:p>
    <w:p w14:paraId="3117C242" w14:textId="70627497" w:rsidR="00B2333D" w:rsidRPr="00B2333D" w:rsidRDefault="00B2333D" w:rsidP="00B2333D">
      <w:pPr>
        <w:pStyle w:val="font-claude-response-body"/>
        <w:numPr>
          <w:ilvl w:val="1"/>
          <w:numId w:val="19"/>
        </w:numPr>
        <w:rPr>
          <w:b/>
        </w:rPr>
      </w:pPr>
      <w:r w:rsidRPr="00B2333D">
        <w:rPr>
          <w:b/>
        </w:rPr>
        <w:t>“Civil,”</w:t>
      </w:r>
      <w:r w:rsidR="00147362">
        <w:rPr>
          <w:b/>
        </w:rPr>
        <w:br/>
      </w:r>
    </w:p>
    <w:p w14:paraId="77842348" w14:textId="0C1FB507" w:rsidR="00B2333D" w:rsidRPr="00B2333D" w:rsidRDefault="00B2333D" w:rsidP="00B2333D">
      <w:pPr>
        <w:pStyle w:val="font-claude-response-body"/>
        <w:numPr>
          <w:ilvl w:val="1"/>
          <w:numId w:val="19"/>
        </w:numPr>
        <w:rPr>
          <w:b/>
        </w:rPr>
      </w:pPr>
      <w:r w:rsidRPr="00B2333D">
        <w:rPr>
          <w:b/>
        </w:rPr>
        <w:t>“Regulatory,” or</w:t>
      </w:r>
      <w:r w:rsidR="00147362">
        <w:rPr>
          <w:b/>
        </w:rPr>
        <w:br/>
      </w:r>
    </w:p>
    <w:p w14:paraId="234A8209" w14:textId="77777777" w:rsidR="00B2333D" w:rsidRPr="00B2333D" w:rsidRDefault="00B2333D" w:rsidP="00B2333D">
      <w:pPr>
        <w:pStyle w:val="font-claude-response-body"/>
        <w:numPr>
          <w:ilvl w:val="1"/>
          <w:numId w:val="19"/>
        </w:numPr>
        <w:rPr>
          <w:b/>
        </w:rPr>
      </w:pPr>
      <w:r w:rsidRPr="00B2333D">
        <w:rPr>
          <w:b/>
        </w:rPr>
        <w:t>“Summary”</w:t>
      </w:r>
      <w:r w:rsidRPr="00B2333D">
        <w:rPr>
          <w:b/>
        </w:rPr>
        <w:br/>
        <w:t>does not remove constitutional protections.</w:t>
      </w:r>
    </w:p>
    <w:p w14:paraId="7C6B56ED" w14:textId="37707DDF" w:rsidR="00B2333D" w:rsidRPr="00B2333D" w:rsidRDefault="00B2333D" w:rsidP="00B2333D">
      <w:pPr>
        <w:pStyle w:val="font-claude-response-body"/>
        <w:numPr>
          <w:ilvl w:val="0"/>
          <w:numId w:val="19"/>
        </w:numPr>
        <w:rPr>
          <w:b/>
        </w:rPr>
      </w:pPr>
      <w:r w:rsidRPr="00B2333D">
        <w:rPr>
          <w:b/>
        </w:rPr>
        <w:t xml:space="preserve">The Fifth Amendment applies to </w:t>
      </w:r>
      <w:r w:rsidRPr="00B2333D">
        <w:rPr>
          <w:b/>
          <w:bCs/>
        </w:rPr>
        <w:t>all deprivations</w:t>
      </w:r>
      <w:r w:rsidRPr="00B2333D">
        <w:rPr>
          <w:b/>
        </w:rPr>
        <w:t xml:space="preserve"> of liberty or property.</w:t>
      </w:r>
      <w:r w:rsidR="00147362">
        <w:rPr>
          <w:b/>
        </w:rPr>
        <w:br/>
      </w:r>
    </w:p>
    <w:p w14:paraId="3CF2C320" w14:textId="77777777" w:rsidR="00B2333D" w:rsidRPr="00B2333D" w:rsidRDefault="00B2333D" w:rsidP="00B2333D">
      <w:pPr>
        <w:pStyle w:val="font-claude-response-body"/>
        <w:numPr>
          <w:ilvl w:val="0"/>
          <w:numId w:val="19"/>
        </w:numPr>
        <w:rPr>
          <w:b/>
        </w:rPr>
      </w:pPr>
      <w:r w:rsidRPr="00B2333D">
        <w:rPr>
          <w:b/>
        </w:rPr>
        <w:t>Constitutional rights do not depend on labels.</w:t>
      </w:r>
    </w:p>
    <w:p w14:paraId="4834745F" w14:textId="77777777" w:rsidR="00B2333D" w:rsidRPr="00B2333D" w:rsidRDefault="00C85AD4" w:rsidP="00B2333D">
      <w:pPr>
        <w:pStyle w:val="font-claude-response-body"/>
        <w:rPr>
          <w:b/>
        </w:rPr>
      </w:pPr>
      <w:r>
        <w:rPr>
          <w:b/>
        </w:rPr>
        <w:pict w14:anchorId="3FF60952">
          <v:rect id="_x0000_i1052" style="width:0;height:1.5pt" o:hralign="center" o:hrstd="t" o:hr="t" fillcolor="#a0a0a0" stroked="f"/>
        </w:pict>
      </w:r>
    </w:p>
    <w:p w14:paraId="1F6140DF" w14:textId="77777777" w:rsidR="00B2333D" w:rsidRPr="00B2333D" w:rsidRDefault="00B2333D" w:rsidP="00B2333D">
      <w:pPr>
        <w:pStyle w:val="font-claude-response-body"/>
        <w:rPr>
          <w:b/>
          <w:bCs/>
        </w:rPr>
      </w:pPr>
      <w:r w:rsidRPr="00B2333D">
        <w:rPr>
          <w:b/>
          <w:bCs/>
        </w:rPr>
        <w:t>REBUTTAL OF THE CONTRARY PRESUMPTION</w:t>
      </w:r>
    </w:p>
    <w:p w14:paraId="7102751D" w14:textId="2DF6FBA8" w:rsidR="00B2333D" w:rsidRPr="00B2333D" w:rsidRDefault="00B2333D" w:rsidP="00B2333D">
      <w:pPr>
        <w:pStyle w:val="font-claude-response-body"/>
        <w:rPr>
          <w:b/>
        </w:rPr>
      </w:pPr>
      <w:r w:rsidRPr="00B2333D">
        <w:rPr>
          <w:b/>
          <w:bCs/>
        </w:rPr>
        <w:t>Presumption:</w:t>
      </w:r>
      <w:r w:rsidRPr="00B2333D">
        <w:rPr>
          <w:b/>
        </w:rPr>
        <w:t xml:space="preserve"> Courts may admit testimony or evidence against an accused without their presence or confrontation</w:t>
      </w:r>
      <w:r>
        <w:rPr>
          <w:b/>
        </w:rPr>
        <w:br/>
      </w:r>
      <w:r w:rsidRPr="00B2333D">
        <w:rPr>
          <w:b/>
        </w:rPr>
        <w:br/>
      </w:r>
      <w:r w:rsidRPr="00B2333D">
        <w:rPr>
          <w:b/>
          <w:bCs/>
        </w:rPr>
        <w:t>Rebuttal:</w:t>
      </w:r>
      <w:r w:rsidRPr="00B2333D">
        <w:rPr>
          <w:b/>
        </w:rPr>
        <w:t xml:space="preserve"> The Fifth Amendment requires due process, which includes presence and opportunity to challenge evidence; denying these violates the Constitution.</w:t>
      </w:r>
    </w:p>
    <w:p w14:paraId="0653CC08" w14:textId="77777777" w:rsidR="00B2333D" w:rsidRPr="00B2333D" w:rsidRDefault="00B2333D" w:rsidP="00B2333D">
      <w:pPr>
        <w:pStyle w:val="font-claude-response-body"/>
        <w:rPr>
          <w:b/>
        </w:rPr>
      </w:pPr>
      <w:r w:rsidRPr="00B2333D">
        <w:rPr>
          <w:b/>
        </w:rPr>
        <w:t>This rebuttal follows directly from:</w:t>
      </w:r>
    </w:p>
    <w:p w14:paraId="57C6F0FF" w14:textId="7199B3EB" w:rsidR="00B2333D" w:rsidRPr="00B2333D" w:rsidRDefault="00B2333D" w:rsidP="00B2333D">
      <w:pPr>
        <w:pStyle w:val="font-claude-response-body"/>
        <w:numPr>
          <w:ilvl w:val="0"/>
          <w:numId w:val="20"/>
        </w:numPr>
        <w:rPr>
          <w:b/>
        </w:rPr>
      </w:pPr>
      <w:r w:rsidRPr="00B2333D">
        <w:rPr>
          <w:b/>
        </w:rPr>
        <w:t>The Fifth Amendment’s text</w:t>
      </w:r>
      <w:r w:rsidR="00147362">
        <w:rPr>
          <w:b/>
        </w:rPr>
        <w:br/>
      </w:r>
    </w:p>
    <w:p w14:paraId="06185948" w14:textId="30982B65" w:rsidR="00B2333D" w:rsidRPr="00B2333D" w:rsidRDefault="00B2333D" w:rsidP="00B2333D">
      <w:pPr>
        <w:pStyle w:val="font-claude-response-body"/>
        <w:numPr>
          <w:ilvl w:val="0"/>
          <w:numId w:val="20"/>
        </w:numPr>
        <w:rPr>
          <w:b/>
        </w:rPr>
      </w:pPr>
      <w:r w:rsidRPr="00B2333D">
        <w:rPr>
          <w:b/>
        </w:rPr>
        <w:t>The mandatory nature of “due process of law”</w:t>
      </w:r>
      <w:r w:rsidR="00147362">
        <w:rPr>
          <w:b/>
        </w:rPr>
        <w:br/>
      </w:r>
    </w:p>
    <w:p w14:paraId="6F25CF2F" w14:textId="77777777" w:rsidR="00B2333D" w:rsidRPr="00B2333D" w:rsidRDefault="00B2333D" w:rsidP="00B2333D">
      <w:pPr>
        <w:pStyle w:val="font-claude-response-body"/>
        <w:numPr>
          <w:ilvl w:val="0"/>
          <w:numId w:val="20"/>
        </w:numPr>
        <w:rPr>
          <w:b/>
        </w:rPr>
      </w:pPr>
      <w:r w:rsidRPr="00B2333D">
        <w:rPr>
          <w:b/>
        </w:rPr>
        <w:t>The absence of any suspension or exception clause</w:t>
      </w:r>
    </w:p>
    <w:p w14:paraId="188A287A" w14:textId="77777777" w:rsidR="00B2333D" w:rsidRPr="00B2333D" w:rsidRDefault="00C85AD4" w:rsidP="00B2333D">
      <w:pPr>
        <w:pStyle w:val="font-claude-response-body"/>
        <w:rPr>
          <w:b/>
        </w:rPr>
      </w:pPr>
      <w:r>
        <w:rPr>
          <w:b/>
        </w:rPr>
        <w:lastRenderedPageBreak/>
        <w:pict w14:anchorId="5CD06987">
          <v:rect id="_x0000_i1053" style="width:0;height:1.5pt" o:hralign="center" o:hrstd="t" o:hr="t" fillcolor="#a0a0a0" stroked="f"/>
        </w:pict>
      </w:r>
    </w:p>
    <w:p w14:paraId="073F811A" w14:textId="77777777" w:rsidR="00B2333D" w:rsidRPr="00B2333D" w:rsidRDefault="00B2333D" w:rsidP="00B2333D">
      <w:pPr>
        <w:pStyle w:val="font-claude-response-body"/>
        <w:rPr>
          <w:b/>
          <w:bCs/>
        </w:rPr>
      </w:pPr>
      <w:r w:rsidRPr="00B2333D">
        <w:rPr>
          <w:b/>
          <w:bCs/>
        </w:rPr>
        <w:t>FINAL, IRREFUTABLE DETERMINATION</w:t>
      </w:r>
    </w:p>
    <w:p w14:paraId="2A487F70" w14:textId="58C58041" w:rsidR="00B2333D" w:rsidRPr="00B2333D" w:rsidRDefault="00B2333D" w:rsidP="00B2333D">
      <w:pPr>
        <w:pStyle w:val="font-claude-response-body"/>
        <w:numPr>
          <w:ilvl w:val="0"/>
          <w:numId w:val="21"/>
        </w:numPr>
        <w:rPr>
          <w:b/>
        </w:rPr>
      </w:pPr>
      <w:r w:rsidRPr="00B2333D">
        <w:rPr>
          <w:b/>
        </w:rPr>
        <w:t>Presence is a constitutional right, not a discretionary privilege.</w:t>
      </w:r>
      <w:r w:rsidR="00147362">
        <w:rPr>
          <w:b/>
        </w:rPr>
        <w:br/>
      </w:r>
    </w:p>
    <w:p w14:paraId="3A4DBFFC" w14:textId="2BD63127" w:rsidR="00B2333D" w:rsidRPr="00B2333D" w:rsidRDefault="00B2333D" w:rsidP="00B2333D">
      <w:pPr>
        <w:pStyle w:val="font-claude-response-body"/>
        <w:numPr>
          <w:ilvl w:val="0"/>
          <w:numId w:val="21"/>
        </w:numPr>
        <w:rPr>
          <w:b/>
        </w:rPr>
      </w:pPr>
      <w:r w:rsidRPr="00B2333D">
        <w:rPr>
          <w:b/>
        </w:rPr>
        <w:t>Confrontation of adverse evidence is required where testimony is used.</w:t>
      </w:r>
      <w:r w:rsidR="00147362">
        <w:rPr>
          <w:b/>
        </w:rPr>
        <w:br/>
      </w:r>
    </w:p>
    <w:p w14:paraId="53CAE749" w14:textId="53288274" w:rsidR="00B2333D" w:rsidRPr="00B2333D" w:rsidRDefault="00B2333D" w:rsidP="00B2333D">
      <w:pPr>
        <w:pStyle w:val="font-claude-response-body"/>
        <w:numPr>
          <w:ilvl w:val="0"/>
          <w:numId w:val="21"/>
        </w:numPr>
        <w:rPr>
          <w:b/>
        </w:rPr>
      </w:pPr>
      <w:r w:rsidRPr="00B2333D">
        <w:rPr>
          <w:b/>
        </w:rPr>
        <w:t>Admission of evidence without presence or confrontation:</w:t>
      </w:r>
      <w:r w:rsidR="00147362">
        <w:rPr>
          <w:b/>
        </w:rPr>
        <w:br/>
      </w:r>
    </w:p>
    <w:p w14:paraId="2A17B2F6" w14:textId="54217B73" w:rsidR="00B2333D" w:rsidRPr="00B2333D" w:rsidRDefault="00B2333D" w:rsidP="00B2333D">
      <w:pPr>
        <w:pStyle w:val="font-claude-response-body"/>
        <w:numPr>
          <w:ilvl w:val="1"/>
          <w:numId w:val="21"/>
        </w:numPr>
        <w:rPr>
          <w:b/>
        </w:rPr>
      </w:pPr>
      <w:r w:rsidRPr="00B2333D">
        <w:rPr>
          <w:b/>
        </w:rPr>
        <w:t>Violates due process</w:t>
      </w:r>
      <w:r w:rsidR="00147362">
        <w:rPr>
          <w:b/>
        </w:rPr>
        <w:br/>
      </w:r>
    </w:p>
    <w:p w14:paraId="6A39603B" w14:textId="2389C66B" w:rsidR="00B2333D" w:rsidRPr="00B2333D" w:rsidRDefault="00B2333D" w:rsidP="00B2333D">
      <w:pPr>
        <w:pStyle w:val="font-claude-response-body"/>
        <w:numPr>
          <w:ilvl w:val="1"/>
          <w:numId w:val="21"/>
        </w:numPr>
        <w:rPr>
          <w:b/>
        </w:rPr>
      </w:pPr>
      <w:r w:rsidRPr="00B2333D">
        <w:rPr>
          <w:b/>
        </w:rPr>
        <w:t>Converts rights into privileges by judicial fiat</w:t>
      </w:r>
      <w:r w:rsidR="00147362">
        <w:rPr>
          <w:b/>
        </w:rPr>
        <w:br/>
      </w:r>
    </w:p>
    <w:p w14:paraId="362DA19C" w14:textId="77777777" w:rsidR="00B2333D" w:rsidRPr="00B2333D" w:rsidRDefault="00B2333D" w:rsidP="00B2333D">
      <w:pPr>
        <w:pStyle w:val="font-claude-response-body"/>
        <w:numPr>
          <w:ilvl w:val="0"/>
          <w:numId w:val="21"/>
        </w:numPr>
        <w:rPr>
          <w:b/>
        </w:rPr>
      </w:pPr>
      <w:r w:rsidRPr="00B2333D">
        <w:rPr>
          <w:b/>
        </w:rPr>
        <w:t>No statute, rule, or administrative practice can cure this defect.</w:t>
      </w:r>
    </w:p>
    <w:p w14:paraId="0F9D9FE9" w14:textId="77777777" w:rsidR="00B2333D" w:rsidRPr="00B2333D" w:rsidRDefault="00B2333D" w:rsidP="00B2333D">
      <w:pPr>
        <w:pStyle w:val="font-claude-response-body"/>
        <w:rPr>
          <w:b/>
        </w:rPr>
      </w:pPr>
      <w:r w:rsidRPr="00B2333D">
        <w:rPr>
          <w:b/>
          <w:bCs/>
        </w:rPr>
        <w:t>Therefore:</w:t>
      </w:r>
    </w:p>
    <w:p w14:paraId="2D0C7700" w14:textId="77777777" w:rsidR="00B2333D" w:rsidRPr="00B2333D" w:rsidRDefault="00B2333D" w:rsidP="00B2333D">
      <w:pPr>
        <w:pStyle w:val="font-claude-response-body"/>
        <w:rPr>
          <w:b/>
        </w:rPr>
      </w:pPr>
      <w:r w:rsidRPr="00B2333D">
        <w:rPr>
          <w:b/>
        </w:rPr>
        <w:t xml:space="preserve">Permitting testimony or evidence against an accused without their presence and ability to confront the witness </w:t>
      </w:r>
      <w:r w:rsidRPr="00B2333D">
        <w:rPr>
          <w:b/>
          <w:bCs/>
        </w:rPr>
        <w:t>constitutes a violation of the Fifth Amendment</w:t>
      </w:r>
      <w:r w:rsidRPr="00B2333D">
        <w:rPr>
          <w:b/>
        </w:rPr>
        <w:t xml:space="preserve">, and the presumption to the contrary is </w:t>
      </w:r>
      <w:r w:rsidRPr="00B2333D">
        <w:rPr>
          <w:b/>
          <w:bCs/>
        </w:rPr>
        <w:t>rebutted as a matter of fact and law</w:t>
      </w:r>
      <w:r w:rsidRPr="00B2333D">
        <w:rPr>
          <w:b/>
        </w:rPr>
        <w:t>.</w:t>
      </w:r>
    </w:p>
    <w:p w14:paraId="0A2AA4D3" w14:textId="778DAFF7" w:rsidR="008C781B" w:rsidRPr="008C781B" w:rsidRDefault="00C85AD4" w:rsidP="00A25D47">
      <w:pPr>
        <w:pStyle w:val="font-claude-response-body"/>
        <w:rPr>
          <w:b/>
        </w:rPr>
      </w:pPr>
      <w:r>
        <w:rPr>
          <w:b/>
        </w:rPr>
        <w:pict w14:anchorId="426D389C">
          <v:rect id="_x0000_i1054" style="width:0;height:1.5pt" o:hralign="center" o:hrstd="t" o:hr="t" fillcolor="#a0a0a0" stroked="f"/>
        </w:pict>
      </w:r>
    </w:p>
    <w:p w14:paraId="1DEF3865" w14:textId="77777777" w:rsidR="00A25D47" w:rsidRDefault="00A25D47" w:rsidP="00A25D47">
      <w:pPr>
        <w:pStyle w:val="font-claude-response-body"/>
      </w:pPr>
      <w:r>
        <w:rPr>
          <w:rStyle w:val="Strong"/>
        </w:rPr>
        <w:t>ARTICLE VII: MANDATORY AND EXCLUSIVE ARBITRATION</w:t>
      </w:r>
    </w:p>
    <w:p w14:paraId="00AD8AD0" w14:textId="77777777" w:rsidR="003A1DA7" w:rsidRDefault="003A1DA7" w:rsidP="003A1DA7">
      <w:pPr>
        <w:pStyle w:val="font-claude-response-body"/>
      </w:pPr>
      <w:r>
        <w:rPr>
          <w:rStyle w:val="Strong"/>
        </w:rPr>
        <w:t>ARBITRATION CLAUSE</w:t>
      </w:r>
    </w:p>
    <w:p w14:paraId="1CB2FA72" w14:textId="77777777" w:rsidR="003A1DA7" w:rsidRDefault="003A1DA7" w:rsidP="003A1DA7">
      <w:pPr>
        <w:pStyle w:val="font-claude-response-body"/>
      </w:pPr>
      <w:r>
        <w:rPr>
          <w:rStyle w:val="Strong"/>
        </w:rPr>
        <w:t>Applicability and Scope:</w:t>
      </w:r>
      <w:r>
        <w:t xml:space="preserve"> Any and all disputes, controversies, or claims arising out of or relating to this Trust agreement, or the breach, termination, or invalidity thereof, including but not limited to disputes concerning the existence, validity, interpretation, performance, non-performance, breach, or termination of this agreement; disputes regarding the identity, capacity, or authority of any party; disputes regarding the existence, ownership, control, or disposition of the Trust Res or any asset claimed to be part thereof; disputes regarding the rights, duties, or obligations of the Grantor, Trustee, Beneficiary, or Fiduciary; disputes regarding the applicability or enforceability of this arbitration clause itself; disputes regarding the determination of the Beneficiary's majority or competency; disputes regarding any third-party claims against the Trust or Trust Res; and any other dispute, claim, or controversy of any nature whatsoever, whether sounding in contract, tort, statute, regulation, common law, equity, or otherwise, shall be referred to and finally resolved by binding arbitration.</w:t>
      </w:r>
    </w:p>
    <w:p w14:paraId="193EB9B0" w14:textId="77777777" w:rsidR="003A1DA7" w:rsidRDefault="003A1DA7" w:rsidP="003A1DA7">
      <w:pPr>
        <w:pStyle w:val="font-claude-response-body"/>
      </w:pPr>
      <w:r>
        <w:rPr>
          <w:rStyle w:val="Strong"/>
        </w:rPr>
        <w:t>Exclusive Forum:</w:t>
      </w:r>
      <w:r>
        <w:t xml:space="preserve"> The parties irrevocably agree that the exclusive and sole forum for any such arbitration shall be the </w:t>
      </w:r>
      <w:r>
        <w:rPr>
          <w:rStyle w:val="Strong"/>
        </w:rPr>
        <w:t>Eeon Foundation Arbitration Association</w:t>
      </w:r>
      <w:r>
        <w:t xml:space="preserve">, located at </w:t>
      </w:r>
      <w:hyperlink r:id="rId7" w:history="1">
        <w:r w:rsidRPr="009561FF">
          <w:rPr>
            <w:rStyle w:val="Hyperlink"/>
          </w:rPr>
          <w:t>admin@eeon.tv</w:t>
        </w:r>
      </w:hyperlink>
      <w:r>
        <w:t>. No other forum, whether judicial, administrative, or arbitral, shall have jurisdiction over any dispute covered by this agreement.</w:t>
      </w:r>
    </w:p>
    <w:p w14:paraId="166664DA" w14:textId="77777777" w:rsidR="003A1DA7" w:rsidRDefault="003A1DA7" w:rsidP="003A1DA7">
      <w:pPr>
        <w:pStyle w:val="font-claude-response-body"/>
      </w:pPr>
      <w:r>
        <w:rPr>
          <w:rStyle w:val="Strong"/>
        </w:rPr>
        <w:t>Federal Arbitration Act:</w:t>
      </w:r>
      <w:r>
        <w:t xml:space="preserve"> This agreement to arbitrate is made pursuant to and shall be governed by the Federal Arbitration Act, Act of February 12, 1925, </w:t>
      </w:r>
      <w:proofErr w:type="spellStart"/>
      <w:r>
        <w:t>ch.</w:t>
      </w:r>
      <w:proofErr w:type="spellEnd"/>
      <w:r>
        <w:t xml:space="preserve"> 213, 43 Stat. 883, codified as amended at 9 U.S.C. § 1 et seq. (the "FAA"). The FAA shall apply to the fullest extent, notwithstanding any choice of law provision in this agreement.</w:t>
      </w:r>
    </w:p>
    <w:p w14:paraId="7137BB19" w14:textId="77777777" w:rsidR="003A1DA7" w:rsidRDefault="003A1DA7" w:rsidP="003A1DA7">
      <w:pPr>
        <w:pStyle w:val="font-claude-response-body"/>
      </w:pPr>
      <w:proofErr w:type="spellStart"/>
      <w:r>
        <w:rPr>
          <w:rStyle w:val="Strong"/>
        </w:rPr>
        <w:t>Kompetenz-Kompetenz</w:t>
      </w:r>
      <w:proofErr w:type="spellEnd"/>
      <w:r>
        <w:rPr>
          <w:rStyle w:val="Strong"/>
        </w:rPr>
        <w:t>:</w:t>
      </w:r>
      <w:r>
        <w:t xml:space="preserve"> The arbitrator shall have the exclusive power and authority to rule on their own jurisdiction, including but not limited to any objections with respect to the existence, scope, validity, interpretation, or enforceability of this arbitration agreement or any portion thereof, and including any objections that all or part of the dispute is not subject to arbitration. The arbitrator's determination on such matters shall be final and binding and may not be challenged in any forum.</w:t>
      </w:r>
    </w:p>
    <w:p w14:paraId="0211A39C" w14:textId="0A6F4374" w:rsidR="003A1DA7" w:rsidRDefault="003A1DA7" w:rsidP="003A1DA7">
      <w:pPr>
        <w:pStyle w:val="font-claude-response-body"/>
      </w:pPr>
      <w:r>
        <w:rPr>
          <w:rStyle w:val="Strong"/>
        </w:rPr>
        <w:t>Separability:</w:t>
      </w:r>
      <w:r>
        <w:t xml:space="preserve"> This arbitration clause shall be treated as </w:t>
      </w:r>
      <w:r>
        <w:t xml:space="preserve">both </w:t>
      </w:r>
      <w:r>
        <w:t xml:space="preserve">an independent </w:t>
      </w:r>
      <w:r>
        <w:t xml:space="preserve">and dependent </w:t>
      </w:r>
      <w:r>
        <w:t xml:space="preserve">agreement separable </w:t>
      </w:r>
      <w:r>
        <w:t xml:space="preserve">and/or inseparable </w:t>
      </w:r>
      <w:r>
        <w:t>from the other terms of this Trust instrument</w:t>
      </w:r>
      <w:r>
        <w:t xml:space="preserve"> left to the sole discretion of the arbitrator</w:t>
      </w:r>
      <w:r>
        <w:t>. The invalidity, illegality, or unenforceability of any other provision of this Trust shall not affect the validity, legality, or enforceability of this arbitration clause. Even if the Trust itself is found to be invalid, illegal, or unenforceable, this arbitration clause shall remain in full force and effect</w:t>
      </w:r>
      <w:r>
        <w:t>, is only the arbitrator may determine such under-exclusivity doctrine</w:t>
      </w:r>
      <w:r>
        <w:t>.</w:t>
      </w:r>
    </w:p>
    <w:p w14:paraId="79BE5ABB" w14:textId="23B7694E" w:rsidR="003A1DA7" w:rsidRDefault="003A1DA7" w:rsidP="003A1DA7">
      <w:pPr>
        <w:pStyle w:val="font-claude-response-body"/>
      </w:pPr>
      <w:r>
        <w:rPr>
          <w:rStyle w:val="Strong"/>
        </w:rPr>
        <w:t>Waiver of Right to Court Trial:</w:t>
      </w:r>
      <w:r>
        <w:t xml:space="preserve"> The parties expressly and irrevocably waive any right they may have to or to present any dispute to a court of</w:t>
      </w:r>
      <w:r>
        <w:t>/at</w:t>
      </w:r>
      <w:r>
        <w:t xml:space="preserve"> law. The arbitration provided for herein shall be the sole and exclusive remedy for any </w:t>
      </w:r>
      <w:r>
        <w:t xml:space="preserve">and every </w:t>
      </w:r>
      <w:r>
        <w:t xml:space="preserve">dispute </w:t>
      </w:r>
      <w:r>
        <w:t>respecting this trust and res</w:t>
      </w:r>
      <w:r>
        <w:t>. However, if the trustee is called upon to prot</w:t>
      </w:r>
      <w:r>
        <w:t>e</w:t>
      </w:r>
      <w:r>
        <w:t xml:space="preserve">ct </w:t>
      </w:r>
      <w:r>
        <w:lastRenderedPageBreak/>
        <w:t xml:space="preserve">the </w:t>
      </w:r>
      <w:r>
        <w:t>trust res, he may bring suit against any Third (3</w:t>
      </w:r>
      <w:r w:rsidRPr="00147362">
        <w:rPr>
          <w:vertAlign w:val="superscript"/>
        </w:rPr>
        <w:t>rd</w:t>
      </w:r>
      <w:r>
        <w:t xml:space="preserve"> party) whom he believes has refused to respond to any communication that is deemed</w:t>
      </w:r>
      <w:r>
        <w:t xml:space="preserve"> by him</w:t>
      </w:r>
      <w:r>
        <w:t xml:space="preserve"> </w:t>
      </w:r>
      <w:r>
        <w:t xml:space="preserve">to have </w:t>
      </w:r>
      <w:r>
        <w:t>had a requirement and or duty to respond as a matter of law!</w:t>
      </w:r>
    </w:p>
    <w:p w14:paraId="16ABA795" w14:textId="6FFBFF9C" w:rsidR="003A1DA7" w:rsidRDefault="003A1DA7" w:rsidP="003A1DA7">
      <w:pPr>
        <w:pStyle w:val="font-claude-response-body"/>
      </w:pPr>
      <w:r>
        <w:rPr>
          <w:rStyle w:val="Strong"/>
        </w:rPr>
        <w:t>Class Actions:</w:t>
      </w:r>
      <w:r>
        <w:t xml:space="preserve"> All arbitrations </w:t>
      </w:r>
      <w:r>
        <w:t>may</w:t>
      </w:r>
      <w:r>
        <w:t xml:space="preserve"> be conducted on an individual basis</w:t>
      </w:r>
      <w:r>
        <w:t>.</w:t>
      </w:r>
      <w:r>
        <w:t xml:space="preserve"> The parties expressly do not waive any right to pursue any claim on a class, collective, or representative basis, this will be at the arbitrator’s discretion. The arbitrator shall have authority to consolidate claims of multiple parties or to conduct any class, collective, or representative proceeding.</w:t>
      </w:r>
    </w:p>
    <w:p w14:paraId="5248BC0B" w14:textId="77777777" w:rsidR="003A1DA7" w:rsidRPr="00557A15" w:rsidRDefault="003A1DA7" w:rsidP="003A1DA7">
      <w:pPr>
        <w:pStyle w:val="font-claude-response-body"/>
      </w:pPr>
      <w:r>
        <w:rPr>
          <w:rStyle w:val="Strong"/>
        </w:rPr>
        <w:t>Filing Fee and Deposit Requirement:</w:t>
      </w:r>
      <w:r>
        <w:t xml:space="preserve"> Any 1/3, Third (3</w:t>
      </w:r>
      <w:r w:rsidRPr="00557A15">
        <w:rPr>
          <w:vertAlign w:val="superscript"/>
        </w:rPr>
        <w:t>rd</w:t>
      </w:r>
      <w:r>
        <w:t>) party seeking to initiate arbitration or to file any claim, counterclaim, defense, or challenge of any nature whatsoever in connection with this Trust, the trust Res, must, as a mandatory condition precedent to the filing or assertion of any such claim, defense, or challenge, deposit with the Eeon Foundation Arbitration Association the sum of Twenty-Five Thousand Dollars ($25,000.00) in immediately available funds. This deposit shall be non-refundable regardless of the outcome of the arbitration. Failure to make this deposit within ten (10) calendar days of serving notice of a claim or challenge shall result in automatic dismissal with prejudice of any such claim or challenge, without any further action required by any party or the arbitrator. Third 1/3, (3</w:t>
      </w:r>
      <w:r w:rsidRPr="00557A15">
        <w:rPr>
          <w:vertAlign w:val="superscript"/>
        </w:rPr>
        <w:t>rd</w:t>
      </w:r>
      <w:r>
        <w:t>) parties are not parties in any claim made by a 1/3, Third (3</w:t>
      </w:r>
      <w:r w:rsidRPr="00557A15">
        <w:rPr>
          <w:vertAlign w:val="superscript"/>
        </w:rPr>
        <w:t>rd</w:t>
      </w:r>
      <w:r>
        <w:t xml:space="preserve">) party will be presumed interloper or </w:t>
      </w:r>
      <w:r w:rsidRPr="00557A15">
        <w:rPr>
          <w:b/>
          <w:bCs/>
        </w:rPr>
        <w:t>intermeddler</w:t>
      </w:r>
      <w:r>
        <w:rPr>
          <w:b/>
          <w:bCs/>
        </w:rPr>
        <w:t xml:space="preserve"> signal rights associated with this trust therefore are subject to the aforementioned procedure without exception</w:t>
      </w:r>
      <w:r>
        <w:t>! All of the parties to the agreement are subject to the rules, fee schedule policies and procedures of the EEON arbitration Association.</w:t>
      </w:r>
    </w:p>
    <w:p w14:paraId="4B62E5AF" w14:textId="77777777" w:rsidR="003A1DA7" w:rsidRDefault="003A1DA7" w:rsidP="003A1DA7">
      <w:pPr>
        <w:pStyle w:val="font-claude-response-body"/>
      </w:pPr>
      <w:r>
        <w:rPr>
          <w:rStyle w:val="Strong"/>
        </w:rPr>
        <w:t>Arbitrator Selection:</w:t>
      </w:r>
      <w:r>
        <w:t xml:space="preserve"> The arbitrator shall be selected by the Eeon Foundation Arbitration Association in accordance with its rules. The parties waive any right to participate in or challenge the selection of the arbitrator. The arbitrator's identity, qualifications, and any potential conflicts of interest shall be disclosed to the parties, but such disclosure shall not constitute grounds for challenge or disqualification absent proof of actual bias.</w:t>
      </w:r>
    </w:p>
    <w:p w14:paraId="2C1255CC" w14:textId="77777777" w:rsidR="003A1DA7" w:rsidRDefault="003A1DA7" w:rsidP="003A1DA7">
      <w:pPr>
        <w:pStyle w:val="font-claude-response-body"/>
      </w:pPr>
      <w:r>
        <w:rPr>
          <w:rStyle w:val="Strong"/>
        </w:rPr>
        <w:t>Arbitration Rules:</w:t>
      </w:r>
      <w:r>
        <w:t xml:space="preserve"> The arbitration shall be conducted in accordance with the rules and procedures of the Eeon Foundation Arbitration Association as in effect at the time of the arbitration, except to the extent such rules conflict with the express terms of this arbitration clause, in which case the terms of this clause shall control.</w:t>
      </w:r>
    </w:p>
    <w:p w14:paraId="56724A2D" w14:textId="77777777" w:rsidR="003A1DA7" w:rsidRDefault="003A1DA7" w:rsidP="003A1DA7">
      <w:pPr>
        <w:pStyle w:val="font-claude-response-body"/>
      </w:pPr>
      <w:r>
        <w:rPr>
          <w:rStyle w:val="Strong"/>
        </w:rPr>
        <w:t>Governing Substantive Law:</w:t>
      </w:r>
      <w:r>
        <w:t xml:space="preserve"> The arbitrator shall apply the substantive law specified in Article VI of this Trust (common law principles with historical foundations in Torah law, supplemented by but not superseded by South Dakota trust principles, and with the Grantor's intent as the binding and enforceable law). The arbitrator shall not apply any statute, code, regulation, ordinance, or rule that conflicts with the express terms of this Trust.</w:t>
      </w:r>
    </w:p>
    <w:p w14:paraId="79947CBB" w14:textId="77777777" w:rsidR="003A1DA7" w:rsidRDefault="003A1DA7" w:rsidP="003A1DA7">
      <w:pPr>
        <w:pStyle w:val="font-claude-response-body"/>
      </w:pPr>
      <w:r>
        <w:rPr>
          <w:rStyle w:val="Strong"/>
        </w:rPr>
        <w:t>Discovery:</w:t>
      </w:r>
      <w:r>
        <w:t xml:space="preserve"> Discovery in the arbitration shall be limited to the production of documents and written interrogatories requiring a mandatory response, failure to respond to interrogatories substantive manner constitute acquiescence to the interrogatory; to respond to more than two interrogatories basis and the manner so constitute a default respect in the interrogatories as admissions respecting each of the specific interrogatories. No depositions shall be permitted except by agreement of all parties or upon a showing of extraordinary circumstances as determined by the arbitrator. The arbitrator shall have discretion to limit discovery to prevent abuse or unreasonable expense.</w:t>
      </w:r>
    </w:p>
    <w:p w14:paraId="508210B6" w14:textId="77777777" w:rsidR="003A1DA7" w:rsidRDefault="003A1DA7" w:rsidP="003A1DA7">
      <w:pPr>
        <w:pStyle w:val="font-claude-response-body"/>
      </w:pPr>
      <w:r>
        <w:rPr>
          <w:rStyle w:val="Strong"/>
        </w:rPr>
        <w:t>Evidentiary Standards:</w:t>
      </w:r>
      <w:r>
        <w:t xml:space="preserve"> The arbitrator shall apply the common law standard to the extent practicable, but shall have discretion to admit or exclude evidence based on considerations of fairness, relevance, and efficiency. The arbitrator may consider hearsay evidence and shall determine the weight to be given to any evidence admitted.</w:t>
      </w:r>
    </w:p>
    <w:p w14:paraId="28C7FCD8" w14:textId="77777777" w:rsidR="003A1DA7" w:rsidRDefault="003A1DA7" w:rsidP="003A1DA7">
      <w:pPr>
        <w:pStyle w:val="font-claude-response-body"/>
      </w:pPr>
      <w:r>
        <w:rPr>
          <w:rStyle w:val="Strong"/>
        </w:rPr>
        <w:t>Burden of Proof:</w:t>
      </w:r>
      <w:r>
        <w:t xml:space="preserve"> Any party challenging the validity, enforceability, or interpretation of this Trust or any provision thereof shall bear the burden of proof by clear and convincing evidence. Any party asserting a claim against the Trust, the Trust Res, the Grantor, the Trustee, or the Beneficiary shall bear the burden of proof by clear and convincing evidence.</w:t>
      </w:r>
    </w:p>
    <w:p w14:paraId="1B3BC56F" w14:textId="77777777" w:rsidR="003A1DA7" w:rsidRDefault="003A1DA7" w:rsidP="003A1DA7">
      <w:pPr>
        <w:pStyle w:val="font-claude-response-body"/>
      </w:pPr>
      <w:r>
        <w:rPr>
          <w:rStyle w:val="Strong"/>
        </w:rPr>
        <w:t>Default and Deemed Admissions:</w:t>
      </w:r>
      <w:r>
        <w:t xml:space="preserve"> If any party properly served with notice of arbitration fails to appear or participate in the arbitration proceeding, the arbitrator may proceed in the absence of such party as if the party were present but in absentia and may render an award based on the evidence presented by the appearing party. Any factual allegation not specifically denied by a party within the time specified by the arbitrator shall at the discretion of the arbitrator be deemed admitted.</w:t>
      </w:r>
    </w:p>
    <w:p w14:paraId="5F11FA6E" w14:textId="77777777" w:rsidR="003A1DA7" w:rsidRDefault="003A1DA7" w:rsidP="003A1DA7">
      <w:pPr>
        <w:pStyle w:val="font-claude-response-body"/>
      </w:pPr>
      <w:r>
        <w:rPr>
          <w:rStyle w:val="Strong"/>
        </w:rPr>
        <w:t>Tacit Acquiescence*:</w:t>
      </w:r>
      <w:r>
        <w:t xml:space="preserve"> If the Fiduciary or any other party fails to respond to any claim, demand, or notice served pursuant to this Trust within ten (10) calendar days, or within twenty (20) calendar days if good cause for an extension is shown, such failure shall be deemed to constitute tacit acquiescence to </w:t>
      </w:r>
      <w:proofErr w:type="spellStart"/>
      <w:r>
        <w:t>and</w:t>
      </w:r>
      <w:proofErr w:type="spellEnd"/>
      <w:r>
        <w:t xml:space="preserve"> agreement with all facts, claims, and legal conclusions set forth in such claim, demand, or notice. The maxim "Qui tacet </w:t>
      </w:r>
      <w:proofErr w:type="spellStart"/>
      <w:r>
        <w:t>consentire</w:t>
      </w:r>
      <w:proofErr w:type="spellEnd"/>
      <w:r>
        <w:t xml:space="preserve"> </w:t>
      </w:r>
      <w:proofErr w:type="spellStart"/>
      <w:r>
        <w:t>videtur</w:t>
      </w:r>
      <w:proofErr w:type="spellEnd"/>
      <w:r>
        <w:t>" (He who is silent is taken to agree) shall apply. Such deemed admissions may be introduced as evidence in any arbitration proceeding and shall be entitled to substantial weight.</w:t>
      </w:r>
    </w:p>
    <w:p w14:paraId="4F77DD87" w14:textId="075ECBD8" w:rsidR="00557A15" w:rsidRDefault="003A1DA7" w:rsidP="00A25D47">
      <w:pPr>
        <w:pStyle w:val="font-claude-response-body"/>
      </w:pPr>
      <w:r>
        <w:lastRenderedPageBreak/>
        <w:t>Tacit acquiescence, a duty to respond and failing to respond equals tacit acquiescence! Conduct and/or performance and/or actions and or inactions nor forbearances will constitute acquiescence on default</w:t>
      </w:r>
      <w:r>
        <w:t>.</w:t>
      </w:r>
    </w:p>
    <w:p w14:paraId="6BA4C7F0" w14:textId="77777777" w:rsidR="00A25D47" w:rsidRDefault="00A25D47" w:rsidP="00A25D47">
      <w:pPr>
        <w:pStyle w:val="font-claude-response-body"/>
      </w:pPr>
      <w:r>
        <w:rPr>
          <w:rStyle w:val="Strong"/>
        </w:rPr>
        <w:t>Interim and Provisional Relief:</w:t>
      </w:r>
      <w:r>
        <w:t xml:space="preserve"> The arbitrator shall have the power to grant interim and provisional relief, including but not limited to temporary restraining orders, preliminary injunctions, orders preserving the status quo, orders preventing the dissipation or transfer of assets, and orders requiring the deposit of funds or property into escrow or with the arbitrator, pending final resolution of the dispute.</w:t>
      </w:r>
    </w:p>
    <w:p w14:paraId="2B973DE5" w14:textId="77777777" w:rsidR="00A25D47" w:rsidRDefault="00A25D47" w:rsidP="00A25D47">
      <w:pPr>
        <w:pStyle w:val="font-claude-response-body"/>
      </w:pPr>
      <w:r>
        <w:rPr>
          <w:rStyle w:val="Strong"/>
        </w:rPr>
        <w:t>Final Award:</w:t>
      </w:r>
      <w:r>
        <w:t xml:space="preserve"> The arbitrator shall render a final written award setting forth the arbitrator's findings of fact, conclusions of law, and the relief granted. The award shall be final and binding upon all parties and shall not be subject to appeal, modification, or review by any court or other tribunal, except to the limited extent provided by the FAA for vacation or modification of arbitral awards.</w:t>
      </w:r>
    </w:p>
    <w:p w14:paraId="642E4FD5" w14:textId="7866E186" w:rsidR="00A25D47" w:rsidRDefault="00A25D47" w:rsidP="00A25D47">
      <w:pPr>
        <w:pStyle w:val="font-claude-response-body"/>
      </w:pPr>
      <w:r>
        <w:rPr>
          <w:rStyle w:val="Strong"/>
        </w:rPr>
        <w:t>Enforcement of Award:</w:t>
      </w:r>
      <w:r>
        <w:t xml:space="preserve"> Judgment upon the award rendered by the arbitrator may be entered and enforced in any court of competent jurisdiction. The </w:t>
      </w:r>
      <w:proofErr w:type="gramStart"/>
      <w:r>
        <w:t>parties</w:t>
      </w:r>
      <w:proofErr w:type="gramEnd"/>
      <w:r>
        <w:t xml:space="preserve"> consent to the jurisdiction of any state or federal court sitting in</w:t>
      </w:r>
      <w:r w:rsidR="003A72FE">
        <w:t xml:space="preserve"> any official constitutional jurisdiction and not administrative jurisdiction </w:t>
      </w:r>
      <w:r>
        <w:t>for purposes of enforcing any arbitral award</w:t>
      </w:r>
      <w:r w:rsidR="003A72FE">
        <w:t>, although ministerial function, parties have a constitutionally secured right of enforcement not just a statutory right</w:t>
      </w:r>
      <w:r>
        <w:t>.</w:t>
      </w:r>
    </w:p>
    <w:p w14:paraId="5FB98FD2" w14:textId="77777777" w:rsidR="00A25D47" w:rsidRDefault="00A25D47" w:rsidP="00A25D47">
      <w:pPr>
        <w:pStyle w:val="font-claude-response-body"/>
      </w:pPr>
      <w:r>
        <w:rPr>
          <w:rStyle w:val="Strong"/>
        </w:rPr>
        <w:t>Attorneys' Fees and Costs:</w:t>
      </w:r>
      <w:r>
        <w:t xml:space="preserve"> The arbitrator shall have the power to award reasonable attorneys' fees and costs to the prevailing party, as determined by the arbitrator. In addition, if the arbitrator determines that any claim, defense, or challenge was frivolous, made in bad faith, or made for an improper purpose such as to harass or cause unnecessary delay or needless increase in the cost of dispute resolution, the arbitrator may award sanctions including enhanced attorneys' fees and costs.</w:t>
      </w:r>
    </w:p>
    <w:p w14:paraId="6CCF4547" w14:textId="2FB5717F" w:rsidR="00A25D47" w:rsidRDefault="00A25D47" w:rsidP="00A25D47">
      <w:pPr>
        <w:pStyle w:val="font-claude-response-body"/>
      </w:pPr>
      <w:r>
        <w:rPr>
          <w:rStyle w:val="Strong"/>
        </w:rPr>
        <w:t xml:space="preserve">Confidentiality of </w:t>
      </w:r>
      <w:r w:rsidR="003A72FE">
        <w:rPr>
          <w:rStyle w:val="Strong"/>
        </w:rPr>
        <w:t xml:space="preserve">the agreement and of </w:t>
      </w:r>
      <w:r>
        <w:rPr>
          <w:rStyle w:val="Strong"/>
        </w:rPr>
        <w:t>Arbitration:</w:t>
      </w:r>
      <w:r>
        <w:t xml:space="preserve"> </w:t>
      </w:r>
      <w:r w:rsidR="003A72FE">
        <w:t>This agreement had a</w:t>
      </w:r>
      <w:r>
        <w:t>ll arbitration proceedings, including but not limited to all hearings, testimony, evidence, documents, and the final award, shall be strictly confidential. No party shall disclose any information concerning the arbitration to any third party without the prior written consent of all parties and the arbitrator, except as required by law or to enforce the arbitral award. Any violation of this confidentiality provision may be remedied by damages, injunctive relief, or sanctions as determined by the arbitrator.</w:t>
      </w:r>
      <w:r w:rsidR="003A72FE">
        <w:t xml:space="preserve"> The arbitrator shall have sole discretion conjunction with trustee to divulge the contents of this agreement</w:t>
      </w:r>
    </w:p>
    <w:p w14:paraId="66A19466" w14:textId="77777777" w:rsidR="00A25D47" w:rsidRDefault="00A25D47" w:rsidP="00A25D47">
      <w:pPr>
        <w:pStyle w:val="font-claude-response-body"/>
      </w:pPr>
      <w:r>
        <w:rPr>
          <w:rStyle w:val="Strong"/>
        </w:rPr>
        <w:t>National Security Considerations:</w:t>
      </w:r>
      <w:r>
        <w:t xml:space="preserve"> The parties acknowledge that this Trust involves sensitive issues relating to national security, specifically the national emergency declared by Presidential Proclamation 2039 on March 6, 1933, pursuant to the Act of March 9, 1933, </w:t>
      </w:r>
      <w:proofErr w:type="spellStart"/>
      <w:r>
        <w:t>ch.</w:t>
      </w:r>
      <w:proofErr w:type="spellEnd"/>
      <w:r>
        <w:t xml:space="preserve"> 1, 48 Stat. 1. The arbitrator may restrict the disclosure of any information or evidence that implicates national security considerations, may conduct portions of the arbitration in camera, and may issue protective orders as deemed appropriate.</w:t>
      </w:r>
    </w:p>
    <w:p w14:paraId="5FC70490" w14:textId="77777777" w:rsidR="00A25D47" w:rsidRDefault="00A25D47" w:rsidP="00A25D47">
      <w:pPr>
        <w:pStyle w:val="font-claude-response-body"/>
      </w:pPr>
      <w:r>
        <w:rPr>
          <w:rStyle w:val="Strong"/>
        </w:rPr>
        <w:t>Survival of Arbitration Clause:</w:t>
      </w:r>
      <w:r>
        <w:t xml:space="preserve"> This arbitration clause shall survive the termination, rescission, or alleged invalidity of this Trust agreement and shall continue in full force and effect for purposes of resolving any dispute concerning such termination, rescission, or invalidity.</w:t>
      </w:r>
    </w:p>
    <w:p w14:paraId="7106FDA6" w14:textId="77777777" w:rsidR="00A25D47" w:rsidRDefault="00A25D47" w:rsidP="00A25D47">
      <w:pPr>
        <w:pStyle w:val="font-claude-response-body"/>
      </w:pPr>
      <w:r>
        <w:rPr>
          <w:rStyle w:val="Strong"/>
        </w:rPr>
        <w:t>Severability Within Arbitration Clause:</w:t>
      </w:r>
      <w:r>
        <w:t xml:space="preserve"> If any provision of this arbitration clause is found to be invalid, illegal, or unenforceable, such finding shall not affect the validity, legality, or enforceability of any other provision of this arbitration clause, and the remainder shall continue in full force and effect. If the filing fee and deposit requirement is found to be unenforceable, it shall be reduced to the maximum amount permitted by law.</w:t>
      </w:r>
    </w:p>
    <w:p w14:paraId="343DB461" w14:textId="12BD5F92" w:rsidR="00A25D47" w:rsidRDefault="00A25D47" w:rsidP="00A25D47">
      <w:pPr>
        <w:pStyle w:val="font-claude-response-body"/>
      </w:pPr>
      <w:r>
        <w:rPr>
          <w:rStyle w:val="Strong"/>
        </w:rPr>
        <w:t>Grandfather Clause and Indemnification Against Legislative Changes:</w:t>
      </w:r>
      <w:r>
        <w:t xml:space="preserve"> This arbitration agreement is entered into pursuant to the </w:t>
      </w:r>
      <w:r w:rsidR="003A72FE">
        <w:t>United States/</w:t>
      </w:r>
      <w:r>
        <w:t xml:space="preserve">Federal Arbitration Act as it exists at the time of execution of this Trust. The parties acknowledge and agree that the United States Congress has the power to amend the </w:t>
      </w:r>
      <w:r w:rsidR="003A72FE">
        <w:t>US/</w:t>
      </w:r>
      <w:r>
        <w:t>FAA. However, the parties agree that any such amendment, whether styled as an amendment, revision, replacement, repeal, or new enactment, shall not impair, modify, or affect the rights and obligations created</w:t>
      </w:r>
      <w:r w:rsidR="003A72FE">
        <w:t xml:space="preserve"> at the precise moment</w:t>
      </w:r>
      <w:r>
        <w:t xml:space="preserve"> by this arbitration clause</w:t>
      </w:r>
      <w:r w:rsidR="003A72FE">
        <w:t>, in other words any future amendments shall have no impact on this agreement</w:t>
      </w:r>
      <w:r>
        <w:t>. The changing or amendment of</w:t>
      </w:r>
      <w:r w:rsidR="003A72FE">
        <w:t xml:space="preserve"> the United States Arbitration Act</w:t>
      </w:r>
      <w:r>
        <w:t xml:space="preserve">, whether in whole or in part, shall not impair the contract now existing between the parties. This agreement is indemnified against all amendments, acts, and other legislation that would interfere with, nullify, or prejudice this arbitration contract. This grandfather clause is protected by the United States Constitution, Article I, Section 10, Clause 1 (Contracts Clause) and Article IV, Section 1 (Full Faith and Credit Clause). The maxim "Pacta sunt </w:t>
      </w:r>
      <w:proofErr w:type="spellStart"/>
      <w:r>
        <w:t>servanda</w:t>
      </w:r>
      <w:proofErr w:type="spellEnd"/>
      <w:r>
        <w:t>" (Agreements must be kept) requires that this clause be given full effect notwithstanding any subsequent change in law.</w:t>
      </w:r>
    </w:p>
    <w:p w14:paraId="3E3DB672" w14:textId="77777777" w:rsidR="00A25D47" w:rsidRDefault="00A25D47" w:rsidP="00A25D47">
      <w:pPr>
        <w:pStyle w:val="font-claude-response-body"/>
      </w:pPr>
      <w:r>
        <w:rPr>
          <w:rStyle w:val="Strong"/>
        </w:rPr>
        <w:t>Consent to Arbitration as Condition of Benefits:</w:t>
      </w:r>
      <w:r>
        <w:t xml:space="preserve"> Any person or entity, including but not limited to the Fiduciary and any third party, who accepts any benefit under this Trust, who asserts any claim to any asset of </w:t>
      </w:r>
      <w:r>
        <w:lastRenderedPageBreak/>
        <w:t xml:space="preserve">the Trust, who receives any distribution from the Trust, or who otherwise acts in a manner consistent with the existence of this Trust, shall be conclusively deemed to have consented to this arbitration clause and to have waived any right to litigate any dispute in any forum other than binding arbitration before the Eeon Foundation Arbitration Association. The maxim "Qui </w:t>
      </w:r>
      <w:proofErr w:type="spellStart"/>
      <w:r>
        <w:t>sentit</w:t>
      </w:r>
      <w:proofErr w:type="spellEnd"/>
      <w:r>
        <w:t xml:space="preserve"> </w:t>
      </w:r>
      <w:proofErr w:type="spellStart"/>
      <w:r>
        <w:t>commodum</w:t>
      </w:r>
      <w:proofErr w:type="spellEnd"/>
      <w:r>
        <w:t xml:space="preserve">, </w:t>
      </w:r>
      <w:proofErr w:type="spellStart"/>
      <w:r>
        <w:t>debet</w:t>
      </w:r>
      <w:proofErr w:type="spellEnd"/>
      <w:r>
        <w:t xml:space="preserve"> </w:t>
      </w:r>
      <w:proofErr w:type="spellStart"/>
      <w:r>
        <w:t>sentire</w:t>
      </w:r>
      <w:proofErr w:type="spellEnd"/>
      <w:r>
        <w:t xml:space="preserve"> et onus" (He who enjoys the benefit ought also to bear the burden) establishes this principle.</w:t>
      </w:r>
    </w:p>
    <w:p w14:paraId="608CF8A5" w14:textId="77777777" w:rsidR="00A25D47" w:rsidRDefault="00A25D47" w:rsidP="00A25D47">
      <w:pPr>
        <w:pStyle w:val="font-claude-response-body"/>
      </w:pPr>
      <w:r>
        <w:rPr>
          <w:rStyle w:val="Strong"/>
        </w:rPr>
        <w:t>Construction and Interpretation:</w:t>
      </w:r>
      <w:r>
        <w:t xml:space="preserve"> This arbitration clause shall be broadly construed to encompass all disputes of any nature whatsoever relating to or arising from this Trust. Any ambiguity in the scope or applicability of this arbitration clause shall be resolved in favor of arbitration. The maxim "Consensus </w:t>
      </w:r>
      <w:proofErr w:type="spellStart"/>
      <w:r>
        <w:t>facit</w:t>
      </w:r>
      <w:proofErr w:type="spellEnd"/>
      <w:r>
        <w:t xml:space="preserve"> </w:t>
      </w:r>
      <w:proofErr w:type="spellStart"/>
      <w:r>
        <w:t>legem</w:t>
      </w:r>
      <w:proofErr w:type="spellEnd"/>
      <w:r>
        <w:t>" (Consent makes the law) establishes the binding nature of this agreement to arbitrate.</w:t>
      </w:r>
    </w:p>
    <w:p w14:paraId="1B2BCBDA" w14:textId="1E5DBBFA" w:rsidR="00A25D47" w:rsidRDefault="00A25D47" w:rsidP="00A25D47">
      <w:pPr>
        <w:pStyle w:val="font-claude-response-body"/>
      </w:pPr>
      <w:r>
        <w:rPr>
          <w:rStyle w:val="Strong"/>
        </w:rPr>
        <w:t>No Waiver:</w:t>
      </w:r>
      <w:r>
        <w:t xml:space="preserve"> The failure of any party to insist upon strict compliance with any provision of this arbitration clause, or to exercise any right or remedy available hereunder, shall not constitute a waiver of such provision, right, or remedy, or of the right of such party to insist upon strict compliance in the future. No waiver shall be effective unless in writing and signed by the party against whom such waiver is sought to be enforced.</w:t>
      </w:r>
      <w:r w:rsidR="003A72FE">
        <w:t xml:space="preserve"> There is a three-3-calendar days opt-out provision associated with this arbitration agreement, however, any conduct or performance or action and/or inaction shall constitute revocation of the waiver was shall then be deemed permanently irrevocable equating to opting in.</w:t>
      </w:r>
    </w:p>
    <w:p w14:paraId="7A3831F9" w14:textId="77777777" w:rsidR="00A25D47" w:rsidRDefault="00A25D47" w:rsidP="00A25D47">
      <w:pPr>
        <w:pStyle w:val="font-claude-response-body"/>
      </w:pPr>
      <w:r>
        <w:rPr>
          <w:rStyle w:val="Strong"/>
        </w:rPr>
        <w:t>Notices for Arbitration:</w:t>
      </w:r>
      <w:r>
        <w:t xml:space="preserve"> Any notice of claim or demand for arbitration shall be in writing and shall be served by certified mail, return receipt requested, or by personal service, upon all parties to this Trust at their last known addresses. Notice to the Fiduciary may be served at 1600 Pennsylvania Avenue NW, Washington, D.C. 20500, or at any other address designated by the Fiduciary for receipt of legal notices.</w:t>
      </w:r>
    </w:p>
    <w:p w14:paraId="58E21E1C" w14:textId="77777777" w:rsidR="00A25D47" w:rsidRDefault="00A25D47" w:rsidP="00A25D47">
      <w:pPr>
        <w:pStyle w:val="font-claude-response-body"/>
      </w:pPr>
      <w:r>
        <w:rPr>
          <w:rStyle w:val="Strong"/>
        </w:rPr>
        <w:t>ARTICLE VIII: OBLIGATIONS OF THE FIDUCIARY</w:t>
      </w:r>
    </w:p>
    <w:p w14:paraId="75A9ED5D" w14:textId="77777777" w:rsidR="00A25D47" w:rsidRDefault="00A25D47" w:rsidP="00A25D47">
      <w:pPr>
        <w:pStyle w:val="font-claude-response-body"/>
      </w:pPr>
      <w:r>
        <w:rPr>
          <w:rStyle w:val="Strong"/>
        </w:rPr>
        <w:t>Fact:</w:t>
      </w:r>
      <w:r>
        <w:t xml:space="preserve"> The Fiduciary or named trustee, acting in their designated capacities, are obligated to hold and manage the Assets only as instructed by the Beneficiary or the Trustee acting on behalf of the Trust.</w:t>
      </w:r>
    </w:p>
    <w:p w14:paraId="1303F6C8" w14:textId="77777777" w:rsidR="00A25D47" w:rsidRDefault="00A25D47" w:rsidP="00A25D47">
      <w:pPr>
        <w:pStyle w:val="font-claude-response-body"/>
      </w:pPr>
      <w:r>
        <w:rPr>
          <w:rStyle w:val="Strong"/>
        </w:rPr>
        <w:t>Conclusion of Law:</w:t>
      </w:r>
      <w:r>
        <w:t xml:space="preserve"> Upon receiving written instructions, the Fiduciary must transfer legal ownership of the Assets to the Beneficiary or a designated third party within twenty (20) calendar days. Failure to do so constitutes breach of trust and breach of fiduciary duty.</w:t>
      </w:r>
    </w:p>
    <w:p w14:paraId="1A1F2303" w14:textId="77777777" w:rsidR="00A25D47" w:rsidRDefault="00A25D47" w:rsidP="00A25D47">
      <w:pPr>
        <w:pStyle w:val="font-claude-response-body"/>
      </w:pPr>
      <w:r>
        <w:rPr>
          <w:rStyle w:val="Strong"/>
        </w:rPr>
        <w:t>Fact:</w:t>
      </w:r>
      <w:r>
        <w:t xml:space="preserve"> The Fiduciary cannot claim beneficial ownership of the Assets or allow any liens or encumbrances without written permission from the Beneficiary or Trustee.</w:t>
      </w:r>
    </w:p>
    <w:p w14:paraId="378EE117" w14:textId="77777777" w:rsidR="00A25D47" w:rsidRDefault="00A25D47" w:rsidP="00A25D47">
      <w:pPr>
        <w:pStyle w:val="font-claude-response-body"/>
      </w:pPr>
      <w:r>
        <w:rPr>
          <w:rStyle w:val="Strong"/>
        </w:rPr>
        <w:t>Conclusion of Law:</w:t>
      </w:r>
      <w:r>
        <w:t xml:space="preserve"> Any attempt by the Fiduciary to retain or acquire the Assets for their own benefit is unjust enrichment and a violation of this trust. The Fiduciary's sole responsibility is to transfer title and possession of the Assets to the Beneficiary as instructed and as mandated by this agreement.</w:t>
      </w:r>
    </w:p>
    <w:p w14:paraId="7F5DEF44" w14:textId="77777777" w:rsidR="00A25D47" w:rsidRDefault="00A25D47" w:rsidP="00A25D47">
      <w:pPr>
        <w:pStyle w:val="font-claude-response-body"/>
      </w:pPr>
      <w:r>
        <w:rPr>
          <w:rStyle w:val="Strong"/>
        </w:rPr>
        <w:t>ARTICLE IX: CONFIDENTIALITY</w:t>
      </w:r>
    </w:p>
    <w:p w14:paraId="51B10195" w14:textId="77777777" w:rsidR="00A25D47" w:rsidRDefault="00A25D47" w:rsidP="00A25D47">
      <w:pPr>
        <w:pStyle w:val="font-claude-response-body"/>
      </w:pPr>
      <w:r>
        <w:rPr>
          <w:rStyle w:val="Strong"/>
        </w:rPr>
        <w:t>Fact:</w:t>
      </w:r>
      <w:r>
        <w:t xml:space="preserve"> The terms of this trust agreement, including the identity of the parties and the details of the Assets, are strictly confidential.</w:t>
      </w:r>
    </w:p>
    <w:p w14:paraId="0E9690F7" w14:textId="77777777" w:rsidR="00A25D47" w:rsidRDefault="00A25D47" w:rsidP="00A25D47">
      <w:pPr>
        <w:pStyle w:val="font-claude-response-body"/>
      </w:pPr>
      <w:r>
        <w:rPr>
          <w:rStyle w:val="Strong"/>
        </w:rPr>
        <w:t>Conclusion of Law:</w:t>
      </w:r>
      <w:r>
        <w:t xml:space="preserve"> Disclosure constitutes a breach of trust. Any attempt to compel such disclosure violates the right to contract protected by Article I, Section 10 of the United States Constitution and damages the trust res. Possession of this information by a third party does not constitute grounds for compelling any party to breach the terms of this agreement. The presumption of a potential statutory violation is not grounds for compelling any party to breach this agreement.</w:t>
      </w:r>
    </w:p>
    <w:p w14:paraId="4144136B" w14:textId="77777777" w:rsidR="00A25D47" w:rsidRDefault="00A25D47" w:rsidP="00A25D47">
      <w:pPr>
        <w:pStyle w:val="font-claude-response-body"/>
      </w:pPr>
      <w:r>
        <w:rPr>
          <w:rStyle w:val="Strong"/>
        </w:rPr>
        <w:t>ARTICLE X: TAX STATUS</w:t>
      </w:r>
    </w:p>
    <w:p w14:paraId="6BA9D8D8" w14:textId="3109ADB2" w:rsidR="00A25D47" w:rsidRDefault="00A25D47" w:rsidP="00A25D47">
      <w:pPr>
        <w:pStyle w:val="font-claude-response-body"/>
      </w:pPr>
      <w:r>
        <w:rPr>
          <w:rStyle w:val="Strong"/>
        </w:rPr>
        <w:t>Fact:</w:t>
      </w:r>
      <w:r>
        <w:t xml:space="preserve"> The trust is the property of a natural person. The estate has been held in trust by the fiduciaries. The trust is non-taxable as the trust is not deemed or identified in law as a taxpayer.</w:t>
      </w:r>
    </w:p>
    <w:p w14:paraId="3D62167D" w14:textId="77777777" w:rsidR="00E86A76" w:rsidRPr="00E86A76" w:rsidRDefault="00E86A76" w:rsidP="00E86A76">
      <w:pPr>
        <w:pStyle w:val="font-claude-response-body"/>
      </w:pPr>
      <w:r w:rsidRPr="00E86A76">
        <w:rPr>
          <w:b/>
          <w:bCs/>
        </w:rPr>
        <w:t>Statutory Fact:</w:t>
      </w:r>
    </w:p>
    <w:p w14:paraId="77058935" w14:textId="77777777" w:rsidR="00E86A76" w:rsidRPr="00E86A76" w:rsidRDefault="00E86A76" w:rsidP="00E86A76">
      <w:pPr>
        <w:pStyle w:val="font-claude-response-body"/>
      </w:pPr>
      <w:r w:rsidRPr="00E86A76">
        <w:t>The Internal Revenue Code contains no enacted definition of the term "church" in Section 508(c)(1)(A) or anywhere else in Title 26.</w:t>
      </w:r>
    </w:p>
    <w:p w14:paraId="2A6DA141" w14:textId="77777777" w:rsidR="00E86A76" w:rsidRPr="00E86A76" w:rsidRDefault="00E86A76" w:rsidP="00E86A76">
      <w:pPr>
        <w:pStyle w:val="font-claude-response-body"/>
      </w:pPr>
      <w:r w:rsidRPr="00E86A76">
        <w:rPr>
          <w:b/>
          <w:bCs/>
        </w:rPr>
        <w:t>Facts and Conclusions of Law:</w:t>
      </w:r>
    </w:p>
    <w:p w14:paraId="4ACFFCC6" w14:textId="77777777" w:rsidR="00E86A76" w:rsidRPr="00E86A76" w:rsidRDefault="00E86A76" w:rsidP="00E86A76">
      <w:pPr>
        <w:pStyle w:val="font-claude-response-body"/>
      </w:pPr>
      <w:r w:rsidRPr="00E86A76">
        <w:t>IRC Section 508(c)(1)(A) exempts from registration requirements:</w:t>
      </w:r>
    </w:p>
    <w:p w14:paraId="282120AE" w14:textId="77777777" w:rsidR="00E86A76" w:rsidRPr="00E86A76" w:rsidRDefault="00E86A76" w:rsidP="00E86A76">
      <w:pPr>
        <w:pStyle w:val="font-claude-response-body"/>
        <w:numPr>
          <w:ilvl w:val="0"/>
          <w:numId w:val="45"/>
        </w:numPr>
      </w:pPr>
      <w:r w:rsidRPr="00E86A76">
        <w:lastRenderedPageBreak/>
        <w:t>Churches</w:t>
      </w:r>
    </w:p>
    <w:p w14:paraId="19EF8A81" w14:textId="77777777" w:rsidR="00E86A76" w:rsidRPr="00E86A76" w:rsidRDefault="00E86A76" w:rsidP="00E86A76">
      <w:pPr>
        <w:pStyle w:val="font-claude-response-body"/>
        <w:numPr>
          <w:ilvl w:val="0"/>
          <w:numId w:val="45"/>
        </w:numPr>
      </w:pPr>
      <w:r w:rsidRPr="00E86A76">
        <w:t>Integrated auxiliaries of churches</w:t>
      </w:r>
    </w:p>
    <w:p w14:paraId="15A141CB" w14:textId="77777777" w:rsidR="00E86A76" w:rsidRPr="00E86A76" w:rsidRDefault="00E86A76" w:rsidP="00E86A76">
      <w:pPr>
        <w:pStyle w:val="font-claude-response-body"/>
        <w:numPr>
          <w:ilvl w:val="0"/>
          <w:numId w:val="45"/>
        </w:numPr>
      </w:pPr>
      <w:r w:rsidRPr="00E86A76">
        <w:t>Conventions or associations of churches</w:t>
      </w:r>
    </w:p>
    <w:p w14:paraId="6665D4CC" w14:textId="77777777" w:rsidR="00E86A76" w:rsidRPr="00E86A76" w:rsidRDefault="00E86A76" w:rsidP="00E86A76">
      <w:pPr>
        <w:pStyle w:val="font-claude-response-body"/>
      </w:pPr>
      <w:r w:rsidRPr="00E86A76">
        <w:t>Congress enacted these exemptions without providing statutory criteria defining what constitutes a "church," "integrated auxiliary," "convention," or "association of churches."</w:t>
      </w:r>
    </w:p>
    <w:p w14:paraId="6BA17DF5" w14:textId="77777777" w:rsidR="00E86A76" w:rsidRPr="00E86A76" w:rsidRDefault="00E86A76" w:rsidP="00E86A76">
      <w:pPr>
        <w:pStyle w:val="font-claude-response-body"/>
      </w:pPr>
      <w:r w:rsidRPr="00E86A76">
        <w:t>The IRS has promulgated administrative guidelines (Revenue Ruling 59-290 and subsequent rulings containing multi-factor tests) attempting to define these terms. These represent agency interpretations, not congressional enactments.</w:t>
      </w:r>
    </w:p>
    <w:p w14:paraId="2D6A16C4" w14:textId="77777777" w:rsidR="00E86A76" w:rsidRPr="00E86A76" w:rsidRDefault="00E86A76" w:rsidP="00E86A76">
      <w:pPr>
        <w:pStyle w:val="font-claude-response-body"/>
      </w:pPr>
      <w:r w:rsidRPr="00E86A76">
        <w:rPr>
          <w:b/>
          <w:bCs/>
        </w:rPr>
        <w:t>Critical Legal Development:</w:t>
      </w:r>
    </w:p>
    <w:p w14:paraId="59F8334B" w14:textId="77777777" w:rsidR="00E86A76" w:rsidRPr="00E86A76" w:rsidRDefault="00E86A76" w:rsidP="00E86A76">
      <w:pPr>
        <w:pStyle w:val="font-claude-response-body"/>
      </w:pPr>
      <w:proofErr w:type="spellStart"/>
      <w:r w:rsidRPr="00E86A76">
        <w:t>Loper</w:t>
      </w:r>
      <w:proofErr w:type="spellEnd"/>
      <w:r w:rsidRPr="00E86A76">
        <w:t xml:space="preserve"> Bright Enterprises v. Raimondo, 144 S. Ct. 2244 (2024) overruled Chevron deference. Courts must now exercise independent judgment in interpreting statutory terms rather than deferring to agency interpretations of ambiguous statutes.</w:t>
      </w:r>
    </w:p>
    <w:p w14:paraId="21D4B923" w14:textId="77777777" w:rsidR="00E86A76" w:rsidRPr="00E86A76" w:rsidRDefault="00E86A76" w:rsidP="00E86A76">
      <w:pPr>
        <w:pStyle w:val="font-claude-response-body"/>
      </w:pPr>
      <w:r w:rsidRPr="00E86A76">
        <w:rPr>
          <w:b/>
          <w:bCs/>
        </w:rPr>
        <w:t>Why This is Supported by Law:</w:t>
      </w:r>
    </w:p>
    <w:p w14:paraId="78CF34F9" w14:textId="77777777" w:rsidR="00E86A76" w:rsidRPr="00E86A76" w:rsidRDefault="00E86A76" w:rsidP="00E86A76">
      <w:pPr>
        <w:pStyle w:val="font-claude-response-body"/>
      </w:pPr>
      <w:r w:rsidRPr="00E86A76">
        <w:t>Post-</w:t>
      </w:r>
      <w:proofErr w:type="spellStart"/>
      <w:r w:rsidRPr="00E86A76">
        <w:t>Loper</w:t>
      </w:r>
      <w:proofErr w:type="spellEnd"/>
      <w:r w:rsidRPr="00E86A76">
        <w:t xml:space="preserve"> Bright, IRS administrative definitions of "church," "integrated auxiliary," "convention," or "association of churches" carry no binding authority. Courts must interpret these undefined statutory terms according to their ordinary meaning and constitutional principles.</w:t>
      </w:r>
    </w:p>
    <w:p w14:paraId="40303CAD" w14:textId="77777777" w:rsidR="00E86A76" w:rsidRPr="00E86A76" w:rsidRDefault="00E86A76" w:rsidP="00E86A76">
      <w:pPr>
        <w:pStyle w:val="font-claude-response-body"/>
      </w:pPr>
      <w:r w:rsidRPr="00E86A76">
        <w:t>No federal statute prohibits a trust from qualifying as an integrated auxiliary, convention, or association of churches. Without statutory definition and without Chevron deference, IRS interpretations attempting to restrict these terms constitute mere agency presumptions with no legal force.</w:t>
      </w:r>
    </w:p>
    <w:p w14:paraId="5B59473A" w14:textId="5377C02F" w:rsidR="00E86A76" w:rsidRDefault="00E86A76" w:rsidP="00A25D47">
      <w:pPr>
        <w:pStyle w:val="font-claude-response-body"/>
      </w:pPr>
      <w:r>
        <w:t xml:space="preserve">This </w:t>
      </w:r>
      <w:r w:rsidRPr="00E86A76">
        <w:t>trust operates to support religious purposes, coordinates with churches, or facilitates association among religious organizations, no enacted law prohibits it from meeting the statutory exemption criteria under Section 508(c)(1)(A).</w:t>
      </w:r>
    </w:p>
    <w:p w14:paraId="6DF0C2AA" w14:textId="77777777" w:rsidR="00A25D47" w:rsidRDefault="00A25D47" w:rsidP="00A25D47">
      <w:pPr>
        <w:pStyle w:val="font-claude-response-body"/>
      </w:pPr>
      <w:r>
        <w:rPr>
          <w:rStyle w:val="Strong"/>
        </w:rPr>
        <w:t>Conclusion of Law:</w:t>
      </w:r>
      <w:r>
        <w:t xml:space="preserve"> The trust does not make or earn a profit as a result of the agreement between the United States government and the civilian population, specifically Presidential Proclamation 2039, March 6, 1933; the Congressional Record of March 9, 1933; the National Emergency Economic Banking Relief Act of March 9, 1933, </w:t>
      </w:r>
      <w:proofErr w:type="spellStart"/>
      <w:r>
        <w:t>ch.</w:t>
      </w:r>
      <w:proofErr w:type="spellEnd"/>
      <w:r>
        <w:t xml:space="preserve"> 1, 48 Stat. 1; and Senate Report "On the Termination of National Emergencies," 1973. The estate has never been surrendered to the owner; therefore, the owner cannot be, nor can the estate be, responsible for any accumulated taxes. This trust is a non-profit organization aligned with IRC sections 508 and 509 but is not a 501(c)(3) organization.</w:t>
      </w:r>
    </w:p>
    <w:p w14:paraId="4868D8B0" w14:textId="77777777" w:rsidR="00A25D47" w:rsidRDefault="00A25D47" w:rsidP="00A25D47">
      <w:pPr>
        <w:pStyle w:val="font-claude-response-body"/>
      </w:pPr>
      <w:r>
        <w:rPr>
          <w:rStyle w:val="Strong"/>
        </w:rPr>
        <w:t>ARTICLE XI: DISAVOWAL OF CONTRACTS MADE DURING MINORITY</w:t>
      </w:r>
    </w:p>
    <w:p w14:paraId="794DA52F" w14:textId="77777777" w:rsidR="00A25D47" w:rsidRDefault="00A25D47" w:rsidP="00A25D47">
      <w:pPr>
        <w:pStyle w:val="font-claude-response-body"/>
      </w:pPr>
      <w:r>
        <w:rPr>
          <w:rStyle w:val="Strong"/>
        </w:rPr>
        <w:t>Fact:</w:t>
      </w:r>
      <w:r>
        <w:t xml:space="preserve"> The Grantor and Beneficiary affirm the right to disavow any contracts made during minority after reaching the age of majority.</w:t>
      </w:r>
    </w:p>
    <w:p w14:paraId="32C706B1" w14:textId="77777777" w:rsidR="00A25D47" w:rsidRDefault="00A25D47" w:rsidP="00A25D47">
      <w:pPr>
        <w:pStyle w:val="font-claude-response-body"/>
      </w:pPr>
      <w:r>
        <w:rPr>
          <w:rStyle w:val="Strong"/>
        </w:rPr>
        <w:t>Conclusion of Law:</w:t>
      </w:r>
      <w:r>
        <w:t xml:space="preserve"> This right is recognized under the Uniform Transfers to Minors Act (UTMA), the Uniform Probate Code (UPC), and established by court rulings. The right to disaffirm contracts made during minority is protected by the Fourth, Ninth, and Tenth Amendments to the United States Constitution. The maxim "Ubi jus </w:t>
      </w:r>
      <w:proofErr w:type="spellStart"/>
      <w:r>
        <w:t>ibi</w:t>
      </w:r>
      <w:proofErr w:type="spellEnd"/>
      <w:r>
        <w:t xml:space="preserve"> </w:t>
      </w:r>
      <w:proofErr w:type="spellStart"/>
      <w:r>
        <w:t>remedium</w:t>
      </w:r>
      <w:proofErr w:type="spellEnd"/>
      <w:r>
        <w:t>" (Where there is a right, there is a remedy) establishes that this right must be enforceable.</w:t>
      </w:r>
    </w:p>
    <w:p w14:paraId="18588FA4" w14:textId="77777777" w:rsidR="00A25D47" w:rsidRDefault="00A25D47" w:rsidP="00A25D47">
      <w:pPr>
        <w:pStyle w:val="font-claude-response-body"/>
      </w:pPr>
      <w:r>
        <w:rPr>
          <w:rStyle w:val="Strong"/>
        </w:rPr>
        <w:t>ARTICLE XII: ACCEPTANCE OF BENEFITS</w:t>
      </w:r>
    </w:p>
    <w:p w14:paraId="188B4A2B" w14:textId="77777777" w:rsidR="00A25D47" w:rsidRDefault="00A25D47" w:rsidP="00A25D47">
      <w:pPr>
        <w:pStyle w:val="font-claude-response-body"/>
      </w:pPr>
      <w:r>
        <w:rPr>
          <w:rStyle w:val="Strong"/>
        </w:rPr>
        <w:t>Fact:</w:t>
      </w:r>
      <w:r>
        <w:t xml:space="preserve"> Any individual or entity accepting benefits under this Trust is thereby bound by all terms and conditions of the Trust Agreement.</w:t>
      </w:r>
    </w:p>
    <w:p w14:paraId="32A900F4" w14:textId="77777777" w:rsidR="00A25D47" w:rsidRDefault="00A25D47" w:rsidP="00A25D47">
      <w:pPr>
        <w:pStyle w:val="font-claude-response-body"/>
      </w:pPr>
      <w:r>
        <w:rPr>
          <w:rStyle w:val="Strong"/>
        </w:rPr>
        <w:t>Conclusion of Law:</w:t>
      </w:r>
      <w:r>
        <w:t xml:space="preserve"> This binding effect is recognized by various court rulings, establishing that acceptance of benefits under a contract equates to acceptance of the contract's terms. The maxim "Qui </w:t>
      </w:r>
      <w:proofErr w:type="spellStart"/>
      <w:r>
        <w:t>sentit</w:t>
      </w:r>
      <w:proofErr w:type="spellEnd"/>
      <w:r>
        <w:t xml:space="preserve"> </w:t>
      </w:r>
      <w:proofErr w:type="spellStart"/>
      <w:r>
        <w:t>commodum</w:t>
      </w:r>
      <w:proofErr w:type="spellEnd"/>
      <w:r>
        <w:t xml:space="preserve">, </w:t>
      </w:r>
      <w:proofErr w:type="spellStart"/>
      <w:r>
        <w:t>debet</w:t>
      </w:r>
      <w:proofErr w:type="spellEnd"/>
      <w:r>
        <w:t xml:space="preserve"> </w:t>
      </w:r>
      <w:proofErr w:type="spellStart"/>
      <w:r>
        <w:t>sentire</w:t>
      </w:r>
      <w:proofErr w:type="spellEnd"/>
      <w:r>
        <w:t xml:space="preserve"> et onus" (He who enjoys the benefit ought also to bear the burden) establishes this principle. The maxim "</w:t>
      </w:r>
      <w:proofErr w:type="spellStart"/>
      <w:r>
        <w:t>Volenti</w:t>
      </w:r>
      <w:proofErr w:type="spellEnd"/>
      <w:r>
        <w:t xml:space="preserve"> non fit injuria" (To a willing person, no injury is done) confirms that acceptance of benefits constitutes consent to terms.</w:t>
      </w:r>
    </w:p>
    <w:p w14:paraId="1896665C" w14:textId="77777777" w:rsidR="00A25D47" w:rsidRDefault="00A25D47" w:rsidP="00A25D47">
      <w:pPr>
        <w:pStyle w:val="font-claude-response-body"/>
      </w:pPr>
      <w:r>
        <w:rPr>
          <w:rStyle w:val="Strong"/>
        </w:rPr>
        <w:t>ARTICLE XIII: SELF-EXECUTION UPON DEFAULT</w:t>
      </w:r>
    </w:p>
    <w:p w14:paraId="5CE1A978" w14:textId="77777777" w:rsidR="00A25D47" w:rsidRDefault="00A25D47" w:rsidP="00A25D47">
      <w:pPr>
        <w:pStyle w:val="font-claude-response-body"/>
      </w:pPr>
      <w:r>
        <w:rPr>
          <w:rStyle w:val="Strong"/>
        </w:rPr>
        <w:t>Fact:</w:t>
      </w:r>
      <w:r>
        <w:t xml:space="preserve"> The Fiduciary and all respondents named herein have been provided notice of this Trust and the claims presented herein.</w:t>
      </w:r>
    </w:p>
    <w:p w14:paraId="582F3676" w14:textId="77777777" w:rsidR="00A25D47" w:rsidRDefault="00A25D47" w:rsidP="00A25D47">
      <w:pPr>
        <w:pStyle w:val="font-claude-response-body"/>
      </w:pPr>
      <w:r>
        <w:rPr>
          <w:rStyle w:val="Strong"/>
        </w:rPr>
        <w:lastRenderedPageBreak/>
        <w:t>Conclusion of Law:</w:t>
      </w:r>
      <w:r>
        <w:t xml:space="preserve"> Failure to specifically respond to the enumerated claims and demands within ten (10) calendar days, with a possible extension of an additional ten (10) calendar days for good cause shown, constitutes default and tacit acquiescence. Non-response is deemed evidence of fraud and bad faith and constitutes tacit acquiescence and agreement to all facts presented. The maxim "Qui tacet </w:t>
      </w:r>
      <w:proofErr w:type="spellStart"/>
      <w:r>
        <w:t>consentire</w:t>
      </w:r>
      <w:proofErr w:type="spellEnd"/>
      <w:r>
        <w:t xml:space="preserve"> </w:t>
      </w:r>
      <w:proofErr w:type="spellStart"/>
      <w:r>
        <w:t>videtur</w:t>
      </w:r>
      <w:proofErr w:type="spellEnd"/>
      <w:r>
        <w:t xml:space="preserve">" (He who is silent is taken to agree) establishes this principle. The maxim "Res </w:t>
      </w:r>
      <w:proofErr w:type="spellStart"/>
      <w:r>
        <w:t>ipsa</w:t>
      </w:r>
      <w:proofErr w:type="spellEnd"/>
      <w:r>
        <w:t xml:space="preserve"> loquitur" (The thing speaks for itself) confirms that non-response validates the instrument's terms and triggers enforcement mechanisms.</w:t>
      </w:r>
    </w:p>
    <w:p w14:paraId="26492CDA" w14:textId="77777777" w:rsidR="00A25D47" w:rsidRDefault="00A25D47" w:rsidP="00A25D47">
      <w:pPr>
        <w:pStyle w:val="font-claude-response-body"/>
      </w:pPr>
      <w:r>
        <w:rPr>
          <w:rStyle w:val="Strong"/>
        </w:rPr>
        <w:t>ARTICLE XIV: NOTICE TO AGENT IS NOTICE TO PRINCIPAL</w:t>
      </w:r>
    </w:p>
    <w:p w14:paraId="604A74D2" w14:textId="77777777" w:rsidR="00A25D47" w:rsidRDefault="00A25D47" w:rsidP="00A25D47">
      <w:pPr>
        <w:pStyle w:val="font-claude-response-body"/>
      </w:pPr>
      <w:r>
        <w:rPr>
          <w:rStyle w:val="Strong"/>
        </w:rPr>
        <w:t>Fact:</w:t>
      </w:r>
      <w:r>
        <w:t xml:space="preserve"> Notice given to any agent, department, agency, or instrumentality of the Fiduciary is legally effective as notice to the principal.</w:t>
      </w:r>
    </w:p>
    <w:p w14:paraId="23707D06" w14:textId="4BBB741F" w:rsidR="00A25D47" w:rsidRDefault="00A25D47" w:rsidP="00A25D47">
      <w:pPr>
        <w:pStyle w:val="font-claude-response-body"/>
      </w:pPr>
      <w:r>
        <w:rPr>
          <w:rStyle w:val="Strong"/>
        </w:rPr>
        <w:t>Conclusion of Law:</w:t>
      </w:r>
      <w:r>
        <w:t xml:space="preserve"> All titles, names, and appellations of corporate Government juridical constructs, including but not limited to THE UNITED STATES, the United States, the USA, the US, the U.S., The U.S.A., THE GOVERNMENT</w:t>
      </w:r>
      <w:r w:rsidR="003F5C91">
        <w:t xml:space="preserve"> OF THE UNITED STATES</w:t>
      </w:r>
      <w:r>
        <w:t xml:space="preserve">, THE FEDERAL GOVERNMENT, THE DISTRICT OF COLUMBIA, and all derivatives and variations in spelling, refer to the same entity. Notice to any is notice to all. The maxim "Qui </w:t>
      </w:r>
      <w:proofErr w:type="spellStart"/>
      <w:r>
        <w:t>facit</w:t>
      </w:r>
      <w:proofErr w:type="spellEnd"/>
      <w:r>
        <w:t xml:space="preserve"> per </w:t>
      </w:r>
      <w:proofErr w:type="spellStart"/>
      <w:r>
        <w:t>alium</w:t>
      </w:r>
      <w:proofErr w:type="spellEnd"/>
      <w:r>
        <w:t xml:space="preserve"> </w:t>
      </w:r>
      <w:proofErr w:type="spellStart"/>
      <w:r>
        <w:t>facit</w:t>
      </w:r>
      <w:proofErr w:type="spellEnd"/>
      <w:r>
        <w:t xml:space="preserve"> per se" (He who acts through </w:t>
      </w:r>
      <w:proofErr w:type="gramStart"/>
      <w:r>
        <w:t>another</w:t>
      </w:r>
      <w:proofErr w:type="gramEnd"/>
      <w:r>
        <w:t xml:space="preserve"> acts himself) establishes this principle.</w:t>
      </w:r>
    </w:p>
    <w:p w14:paraId="2D7915C3" w14:textId="77777777" w:rsidR="00A25D47" w:rsidRDefault="00A25D47" w:rsidP="00A25D47">
      <w:pPr>
        <w:pStyle w:val="font-claude-response-body"/>
      </w:pPr>
      <w:r>
        <w:rPr>
          <w:rStyle w:val="Strong"/>
        </w:rPr>
        <w:t>ARTICLE XV: PRIORITIES AND LIENS</w:t>
      </w:r>
    </w:p>
    <w:p w14:paraId="1944B7BA" w14:textId="77777777" w:rsidR="00A25D47" w:rsidRDefault="00A25D47" w:rsidP="00A25D47">
      <w:pPr>
        <w:pStyle w:val="font-claude-response-body"/>
      </w:pPr>
      <w:r>
        <w:rPr>
          <w:rStyle w:val="Strong"/>
        </w:rPr>
        <w:t>Fact:</w:t>
      </w:r>
      <w:r>
        <w:t xml:space="preserve"> The Fiduciary's reasonable compensation and any costs advanced for the benefit of the Trust shall constitute a lien on the Trust property.</w:t>
      </w:r>
    </w:p>
    <w:p w14:paraId="7C4924E5" w14:textId="77777777" w:rsidR="00A25D47" w:rsidRDefault="00A25D47" w:rsidP="00A25D47">
      <w:pPr>
        <w:pStyle w:val="font-claude-response-body"/>
      </w:pPr>
      <w:r>
        <w:rPr>
          <w:rStyle w:val="Strong"/>
        </w:rPr>
        <w:t>Conclusion of Law:</w:t>
      </w:r>
      <w:r>
        <w:t xml:space="preserve"> Nothing shall affect or impair the priority of any claim of the United States against government obligations as established by applicable statutes. However, the Trust's priority over third-party creditors is established by this instrument and the security interest created hereby.</w:t>
      </w:r>
    </w:p>
    <w:p w14:paraId="1D196C97" w14:textId="77777777" w:rsidR="00A25D47" w:rsidRDefault="00A25D47" w:rsidP="00A25D47">
      <w:pPr>
        <w:pStyle w:val="font-claude-response-body"/>
      </w:pPr>
      <w:r>
        <w:rPr>
          <w:rStyle w:val="Strong"/>
        </w:rPr>
        <w:t>ARTICLE XVI: NON-ALTERATION AND IRREVOCABILITY</w:t>
      </w:r>
    </w:p>
    <w:p w14:paraId="73679905" w14:textId="77777777" w:rsidR="00A25D47" w:rsidRDefault="00A25D47" w:rsidP="00A25D47">
      <w:pPr>
        <w:pStyle w:val="font-claude-response-body"/>
      </w:pPr>
      <w:r>
        <w:rPr>
          <w:rStyle w:val="Strong"/>
        </w:rPr>
        <w:t>Fact:</w:t>
      </w:r>
      <w:r>
        <w:t xml:space="preserve"> The principal amount, terms, and conditions of this Trust cannot be changed by any party, including the Grantor, under any circumstances.</w:t>
      </w:r>
    </w:p>
    <w:p w14:paraId="68664F8C" w14:textId="77777777" w:rsidR="00A25D47" w:rsidRDefault="00A25D47" w:rsidP="00A25D47">
      <w:pPr>
        <w:pStyle w:val="font-claude-response-body"/>
      </w:pPr>
      <w:r>
        <w:rPr>
          <w:rStyle w:val="Strong"/>
        </w:rPr>
        <w:t>Conclusion of Law:</w:t>
      </w:r>
      <w:r>
        <w:t xml:space="preserve"> This Trust is irrevocable. The Grantor and any other party </w:t>
      </w:r>
      <w:proofErr w:type="gramStart"/>
      <w:r>
        <w:t>waives</w:t>
      </w:r>
      <w:proofErr w:type="gramEnd"/>
      <w:r>
        <w:t xml:space="preserve"> the right to revoke or amend this Trust. This irrevocability is binding and enforceable.</w:t>
      </w:r>
    </w:p>
    <w:p w14:paraId="38069C14" w14:textId="77777777" w:rsidR="00A25D47" w:rsidRDefault="00A25D47" w:rsidP="00A25D47">
      <w:pPr>
        <w:pStyle w:val="font-claude-response-body"/>
      </w:pPr>
      <w:r>
        <w:rPr>
          <w:rStyle w:val="Strong"/>
        </w:rPr>
        <w:t>ARTICLE XVII: SEVERABILITY</w:t>
      </w:r>
    </w:p>
    <w:p w14:paraId="709E8C85" w14:textId="77777777" w:rsidR="00A25D47" w:rsidRDefault="00A25D47" w:rsidP="00A25D47">
      <w:pPr>
        <w:pStyle w:val="font-claude-response-body"/>
      </w:pPr>
      <w:r>
        <w:rPr>
          <w:rStyle w:val="Strong"/>
        </w:rPr>
        <w:t>Fact:</w:t>
      </w:r>
      <w:r>
        <w:t xml:space="preserve"> This agreement contains the entire understanding between the parties.</w:t>
      </w:r>
    </w:p>
    <w:p w14:paraId="0D81C1AE" w14:textId="77777777" w:rsidR="00A25D47" w:rsidRDefault="00A25D47" w:rsidP="00A25D47">
      <w:pPr>
        <w:pStyle w:val="font-claude-response-body"/>
      </w:pPr>
      <w:r>
        <w:rPr>
          <w:rStyle w:val="Strong"/>
        </w:rPr>
        <w:t>Conclusion of Law:</w:t>
      </w:r>
      <w:r>
        <w:t xml:space="preserve"> Any invalid, illegal, or unenforceable provision shall not affect the validity or enforceability of any other provision. The remainder of the Trust shall continue in full force and effect. Amendments require a written agreement signed by the Fiduciary and all Beneficiaries.</w:t>
      </w:r>
    </w:p>
    <w:p w14:paraId="45EFF153" w14:textId="77777777" w:rsidR="00A25D47" w:rsidRDefault="00A25D47" w:rsidP="00A25D47">
      <w:pPr>
        <w:pStyle w:val="font-claude-response-body"/>
      </w:pPr>
      <w:r>
        <w:rPr>
          <w:rStyle w:val="Strong"/>
        </w:rPr>
        <w:t>ARTICLE XVIII: AFFIDAVIT AND SECURITY INTEREST</w:t>
      </w:r>
    </w:p>
    <w:p w14:paraId="2109D113" w14:textId="7304953C" w:rsidR="00A25D47" w:rsidRDefault="00A25D47" w:rsidP="00A25D47">
      <w:pPr>
        <w:pStyle w:val="font-claude-response-body"/>
      </w:pPr>
      <w:r>
        <w:rPr>
          <w:rStyle w:val="Strong"/>
        </w:rPr>
        <w:t>Fact:</w:t>
      </w:r>
      <w:r>
        <w:t xml:space="preserve"> The Grantor pledges and </w:t>
      </w:r>
      <w:r w:rsidR="003F5C91">
        <w:t xml:space="preserve">THE GOVERNMENT OF THE UNITED STATES </w:t>
      </w:r>
      <w:r>
        <w:t xml:space="preserve">guarantees by collateral this instrument and its associated assets. The Grantor fully assigns </w:t>
      </w:r>
      <w:r w:rsidR="003F5C91">
        <w:t>1</w:t>
      </w:r>
      <w:r>
        <w:t>% of the reversionary interest in the estate to the United States</w:t>
      </w:r>
      <w:r w:rsidR="003F5C91">
        <w:t xml:space="preserve"> and 99% to the Beneficiary</w:t>
      </w:r>
      <w:r>
        <w:t>.</w:t>
      </w:r>
    </w:p>
    <w:p w14:paraId="0E7568A4" w14:textId="77777777" w:rsidR="00AC1FD1" w:rsidRPr="003A72FE" w:rsidRDefault="00A25D47" w:rsidP="00AC1FD1">
      <w:pPr>
        <w:pStyle w:val="font-claude-response-body"/>
      </w:pPr>
      <w:r>
        <w:rPr>
          <w:rStyle w:val="Strong"/>
        </w:rPr>
        <w:t>Conclusion of Law:</w:t>
      </w:r>
      <w:r>
        <w:t xml:space="preserve"> Any payment, conveyance, transfer, assignment, or delivery of property or interest therein, made to or for the account of the United States pursuant to this Trust, shall be a full acquittance and discharge for all purposes of the obligation of the person making the same. This principle is established by 40 Stat. 411 (Trading with the Enemy Act, as amended).</w:t>
      </w:r>
      <w:r w:rsidR="00AC1FD1">
        <w:br/>
      </w:r>
      <w:r w:rsidR="00AC1FD1">
        <w:br/>
      </w:r>
      <w:r w:rsidR="00AC1FD1" w:rsidRPr="003A72FE">
        <w:rPr>
          <w:b/>
          <w:bCs/>
        </w:rPr>
        <w:t>II. DECLARATION AND IDENTIFICATION OF TRUST RES</w:t>
      </w:r>
    </w:p>
    <w:p w14:paraId="493C0790" w14:textId="77777777" w:rsidR="00AC1FD1" w:rsidRPr="003A72FE" w:rsidRDefault="00AC1FD1" w:rsidP="00AC1FD1">
      <w:pPr>
        <w:pStyle w:val="font-claude-response-body"/>
      </w:pPr>
      <w:r w:rsidRPr="003A72FE">
        <w:rPr>
          <w:b/>
          <w:bCs/>
        </w:rPr>
        <w:t>A. CONSTITUTIONAL PROPERTY INTERESTS DECLARED AS TRUST RES</w:t>
      </w:r>
    </w:p>
    <w:p w14:paraId="1EFAEAB1" w14:textId="77777777" w:rsidR="00AC1FD1" w:rsidRPr="003A72FE" w:rsidRDefault="00AC1FD1" w:rsidP="00AC1FD1">
      <w:pPr>
        <w:pStyle w:val="font-claude-response-body"/>
        <w:numPr>
          <w:ilvl w:val="0"/>
          <w:numId w:val="23"/>
        </w:numPr>
      </w:pPr>
      <w:r w:rsidRPr="003A72FE">
        <w:rPr>
          <w:b/>
          <w:bCs/>
        </w:rPr>
        <w:t>FACT:</w:t>
      </w:r>
      <w:r w:rsidRPr="003A72FE">
        <w:t> The Grantor/Beneficial Owner possesses rights secured by the Constitution of the United States and the Constitution of [State of Residence], including but not limited to:</w:t>
      </w:r>
      <w:r w:rsidRPr="003A72FE">
        <w:br/>
        <w:t>a. First Amendment rights of speech, religion, assembly, and petition</w:t>
      </w:r>
      <w:r w:rsidRPr="003A72FE">
        <w:br/>
        <w:t>b. Second Amendment right to keep and bear arms</w:t>
      </w:r>
      <w:r w:rsidRPr="003A72FE">
        <w:br/>
        <w:t>c. Fourth Amendment rights against unreasonable search and seizure</w:t>
      </w:r>
      <w:r w:rsidRPr="003A72FE">
        <w:br/>
      </w:r>
      <w:r w:rsidRPr="003A72FE">
        <w:lastRenderedPageBreak/>
        <w:t>d. Fifth Amendment rights against self-incrimination and for due process</w:t>
      </w:r>
      <w:r w:rsidRPr="003A72FE">
        <w:br/>
        <w:t>e. Sixth Amendment rights to speedy trial, confrontation, and counsel</w:t>
      </w:r>
      <w:r w:rsidRPr="003A72FE">
        <w:br/>
        <w:t>f. Seventh Amendment right to jury trial in civil cases</w:t>
      </w:r>
      <w:r w:rsidRPr="003A72FE">
        <w:br/>
        <w:t>g. Eighth Amendment rights against excessive bail and cruel punishment</w:t>
      </w:r>
      <w:r w:rsidRPr="003A72FE">
        <w:br/>
        <w:t>h. Ninth Amendment retained rights</w:t>
      </w:r>
      <w:r w:rsidRPr="003A72FE">
        <w:br/>
      </w:r>
      <w:proofErr w:type="spellStart"/>
      <w:r w:rsidRPr="003A72FE">
        <w:t>i</w:t>
      </w:r>
      <w:proofErr w:type="spellEnd"/>
      <w:r w:rsidRPr="003A72FE">
        <w:t>. Tenth Amendment reserved powers</w:t>
      </w:r>
      <w:r w:rsidRPr="003A72FE">
        <w:br/>
        <w:t>j. Fourteenth Amendment privileges, immunities, and equal protection</w:t>
      </w:r>
    </w:p>
    <w:p w14:paraId="1B0A57CD" w14:textId="77777777" w:rsidR="00AC1FD1" w:rsidRPr="003A72FE" w:rsidRDefault="00AC1FD1" w:rsidP="00AC1FD1">
      <w:pPr>
        <w:pStyle w:val="font-claude-response-body"/>
        <w:numPr>
          <w:ilvl w:val="0"/>
          <w:numId w:val="23"/>
        </w:numPr>
      </w:pPr>
      <w:r w:rsidRPr="003A72FE">
        <w:rPr>
          <w:b/>
          <w:bCs/>
        </w:rPr>
        <w:t>CONCLUSION OF LAW:</w:t>
      </w:r>
      <w:r w:rsidRPr="003A72FE">
        <w:t> Pursuant to </w:t>
      </w:r>
      <w:r w:rsidRPr="003A72FE">
        <w:rPr>
          <w:i/>
          <w:iCs/>
        </w:rPr>
        <w:t>Board of Regents v. Roth</w:t>
      </w:r>
      <w:r w:rsidRPr="003A72FE">
        <w:t>, each of the aforementioned rights constitutes a distinct, identifiable "property interest" of the Grantor/Beneficial Owner.</w:t>
      </w:r>
    </w:p>
    <w:p w14:paraId="76D72298" w14:textId="77777777" w:rsidR="00AC1FD1" w:rsidRPr="003A72FE" w:rsidRDefault="00AC1FD1" w:rsidP="00AC1FD1">
      <w:pPr>
        <w:pStyle w:val="font-claude-response-body"/>
        <w:numPr>
          <w:ilvl w:val="0"/>
          <w:numId w:val="23"/>
        </w:numPr>
      </w:pPr>
      <w:r w:rsidRPr="003A72FE">
        <w:rPr>
          <w:b/>
          <w:bCs/>
        </w:rPr>
        <w:t>FACT:</w:t>
      </w:r>
      <w:r w:rsidRPr="003A72FE">
        <w:t> The Grantor/Beneficial Owner also possesses:</w:t>
      </w:r>
      <w:r w:rsidRPr="003A72FE">
        <w:br/>
        <w:t>a. Legal identity as documented by birth certificate, social security records, and government identification</w:t>
      </w:r>
      <w:r w:rsidRPr="003A72FE">
        <w:br/>
        <w:t>b. Capacity to contract and engage in commerce</w:t>
      </w:r>
      <w:r w:rsidRPr="003A72FE">
        <w:br/>
        <w:t>c. Power of attorney authorization over their person and affairs</w:t>
      </w:r>
      <w:r w:rsidRPr="003A72FE">
        <w:br/>
        <w:t>d. Right to disaffirm contracts made during minority pursuant to UTMA and UPC</w:t>
      </w:r>
    </w:p>
    <w:p w14:paraId="36571A3B" w14:textId="77777777" w:rsidR="00AC1FD1" w:rsidRPr="003A72FE" w:rsidRDefault="00AC1FD1" w:rsidP="00AC1FD1">
      <w:pPr>
        <w:pStyle w:val="font-claude-response-body"/>
        <w:numPr>
          <w:ilvl w:val="0"/>
          <w:numId w:val="23"/>
        </w:numPr>
      </w:pPr>
      <w:r w:rsidRPr="003A72FE">
        <w:rPr>
          <w:b/>
          <w:bCs/>
        </w:rPr>
        <w:t>CONCLUSION OF LAW:</w:t>
      </w:r>
      <w:r w:rsidRPr="003A72FE">
        <w:t> These capacities and authorities constitute additional property interests that may be held in trust.</w:t>
      </w:r>
    </w:p>
    <w:p w14:paraId="46960A65" w14:textId="77777777" w:rsidR="00AC1FD1" w:rsidRPr="003A72FE" w:rsidRDefault="00AC1FD1" w:rsidP="00AC1FD1">
      <w:pPr>
        <w:pStyle w:val="font-claude-response-body"/>
      </w:pPr>
      <w:r w:rsidRPr="003A72FE">
        <w:rPr>
          <w:b/>
          <w:bCs/>
        </w:rPr>
        <w:t>B. IRREVOCABLE ASSIGNMENT TO TRUST RES</w:t>
      </w:r>
    </w:p>
    <w:p w14:paraId="0519B10B" w14:textId="77777777" w:rsidR="00AC1FD1" w:rsidRPr="003A72FE" w:rsidRDefault="00AC1FD1" w:rsidP="00AC1FD1">
      <w:pPr>
        <w:pStyle w:val="font-claude-response-body"/>
        <w:numPr>
          <w:ilvl w:val="0"/>
          <w:numId w:val="24"/>
        </w:numPr>
      </w:pPr>
      <w:r w:rsidRPr="003A72FE">
        <w:rPr>
          <w:b/>
          <w:bCs/>
        </w:rPr>
        <w:t>FACT:</w:t>
      </w:r>
      <w:r w:rsidRPr="003A72FE">
        <w:t> The Grantor/Beneficial Owner hereby delivers, assigns, transfers, and conveys to the Trust Res, as established under the Master Framework, all right, title, interest, benefit, and use in and to:</w:t>
      </w:r>
      <w:r w:rsidRPr="003A72FE">
        <w:br/>
        <w:t>a. Every constitutional right identified in Section II.A.1, analyzed as property interests</w:t>
      </w:r>
      <w:r w:rsidRPr="003A72FE">
        <w:br/>
        <w:t>b. All legal identity attributes identified in Section II.A.3</w:t>
      </w:r>
      <w:r w:rsidRPr="003A72FE">
        <w:br/>
        <w:t>c. All associated powers, privileges, immunities, and capacities</w:t>
      </w:r>
      <w:r w:rsidRPr="003A72FE">
        <w:br/>
        <w:t>d. All causes of action for infringement of said rights and interests</w:t>
      </w:r>
      <w:r w:rsidRPr="003A72FE">
        <w:br/>
        <w:t>e. All economic value and benefit derived from said rights and interests</w:t>
      </w:r>
    </w:p>
    <w:p w14:paraId="45A99922" w14:textId="77777777" w:rsidR="00AC1FD1" w:rsidRPr="003A72FE" w:rsidRDefault="00AC1FD1" w:rsidP="00AC1FD1">
      <w:pPr>
        <w:pStyle w:val="font-claude-response-body"/>
        <w:numPr>
          <w:ilvl w:val="0"/>
          <w:numId w:val="24"/>
        </w:numPr>
      </w:pPr>
      <w:r w:rsidRPr="003A72FE">
        <w:rPr>
          <w:b/>
          <w:bCs/>
        </w:rPr>
        <w:t>CONCLUSION OF LAW:</w:t>
      </w:r>
      <w:r w:rsidRPr="003A72FE">
        <w:t> This assignment is complete, absolute, and irrevocable. The Trust Res now holds exclusive equitable title to these property interests. The Grantor/Beneficial Owner retains beneficial enjoyment through the trust structure as defined in the Master Framework.</w:t>
      </w:r>
    </w:p>
    <w:p w14:paraId="166498A7" w14:textId="77777777" w:rsidR="00AC1FD1" w:rsidRPr="003A72FE" w:rsidRDefault="00AC1FD1" w:rsidP="00AC1FD1">
      <w:pPr>
        <w:pStyle w:val="font-claude-response-body"/>
      </w:pPr>
      <w:r w:rsidRPr="003A72FE">
        <w:rPr>
          <w:b/>
          <w:bCs/>
        </w:rPr>
        <w:t>III. TRUST STRUCTURE AND ADMINISTRATION</w:t>
      </w:r>
    </w:p>
    <w:p w14:paraId="2C40F657" w14:textId="77777777" w:rsidR="00AC1FD1" w:rsidRPr="003A72FE" w:rsidRDefault="00AC1FD1" w:rsidP="00AC1FD1">
      <w:pPr>
        <w:pStyle w:val="font-claude-response-body"/>
      </w:pPr>
      <w:r w:rsidRPr="003A72FE">
        <w:rPr>
          <w:b/>
          <w:bCs/>
        </w:rPr>
        <w:t>A. INCORPORATION OF MASTER FRAMEWORK</w:t>
      </w:r>
    </w:p>
    <w:p w14:paraId="53373FDF" w14:textId="77777777" w:rsidR="00AC1FD1" w:rsidRPr="003A72FE" w:rsidRDefault="00AC1FD1" w:rsidP="00AC1FD1">
      <w:pPr>
        <w:pStyle w:val="font-claude-response-body"/>
        <w:numPr>
          <w:ilvl w:val="0"/>
          <w:numId w:val="25"/>
        </w:numPr>
      </w:pPr>
      <w:r w:rsidRPr="003A72FE">
        <w:rPr>
          <w:b/>
          <w:bCs/>
        </w:rPr>
        <w:t>FACT:</w:t>
      </w:r>
      <w:r w:rsidRPr="003A72FE">
        <w:t> This trust adopts and incorporates all provisions of the Master Framework, including but not limited to:</w:t>
      </w:r>
      <w:r w:rsidRPr="003A72FE">
        <w:br/>
        <w:t>a. The Mega Trust/Micro Trust structure</w:t>
      </w:r>
      <w:r w:rsidRPr="003A72FE">
        <w:br/>
        <w:t>b. The designation of the United States Government as Fiduciary</w:t>
      </w:r>
      <w:r w:rsidRPr="003A72FE">
        <w:br/>
        <w:t>c. All administrative provisions</w:t>
      </w:r>
      <w:r w:rsidRPr="003A72FE">
        <w:br/>
        <w:t>d. All enforcement mechanisms</w:t>
      </w:r>
      <w:r w:rsidRPr="003A72FE">
        <w:br/>
        <w:t>e. All default and remedy provisions</w:t>
      </w:r>
    </w:p>
    <w:p w14:paraId="099A26CE" w14:textId="77777777" w:rsidR="00AC1FD1" w:rsidRPr="003A72FE" w:rsidRDefault="00AC1FD1" w:rsidP="00AC1FD1">
      <w:pPr>
        <w:pStyle w:val="font-claude-response-body"/>
        <w:numPr>
          <w:ilvl w:val="0"/>
          <w:numId w:val="25"/>
        </w:numPr>
      </w:pPr>
      <w:r w:rsidRPr="003A72FE">
        <w:rPr>
          <w:b/>
          <w:bCs/>
        </w:rPr>
        <w:t>CONCLUSION OF LAW:</w:t>
      </w:r>
      <w:r w:rsidRPr="003A72FE">
        <w:t> The Master Framework provisions govern this trust's operation, administration, and enforcement, except as specifically modified herein.</w:t>
      </w:r>
    </w:p>
    <w:p w14:paraId="79CF69AD" w14:textId="77777777" w:rsidR="00AC1FD1" w:rsidRPr="003A72FE" w:rsidRDefault="00AC1FD1" w:rsidP="00AC1FD1">
      <w:pPr>
        <w:pStyle w:val="font-claude-response-body"/>
      </w:pPr>
      <w:r w:rsidRPr="003A72FE">
        <w:rPr>
          <w:b/>
          <w:bCs/>
        </w:rPr>
        <w:t>B. SPECIFIC TRUST PROVISIONS</w:t>
      </w:r>
    </w:p>
    <w:p w14:paraId="2515FE92" w14:textId="77777777" w:rsidR="00AC1FD1" w:rsidRPr="003A72FE" w:rsidRDefault="00AC1FD1" w:rsidP="00AC1FD1">
      <w:pPr>
        <w:pStyle w:val="font-claude-response-body"/>
        <w:numPr>
          <w:ilvl w:val="0"/>
          <w:numId w:val="26"/>
        </w:numPr>
      </w:pPr>
      <w:r w:rsidRPr="003A72FE">
        <w:rPr>
          <w:b/>
          <w:bCs/>
        </w:rPr>
        <w:t>TRUST PURPOSE:</w:t>
      </w:r>
      <w:r w:rsidRPr="003A72FE">
        <w:t> The purpose of this trust is to hold, administer, protect, and facilitate the lawful exercise of the constitutional property interests assigned to the Trust Res, ensuring their preservation and proper use for the benefit of the Grantor/Beneficial Owner.</w:t>
      </w:r>
    </w:p>
    <w:p w14:paraId="57D3F018" w14:textId="77777777" w:rsidR="00AC1FD1" w:rsidRPr="003A72FE" w:rsidRDefault="00AC1FD1" w:rsidP="00AC1FD1">
      <w:pPr>
        <w:pStyle w:val="font-claude-response-body"/>
        <w:numPr>
          <w:ilvl w:val="0"/>
          <w:numId w:val="26"/>
        </w:numPr>
      </w:pPr>
      <w:r w:rsidRPr="003A72FE">
        <w:rPr>
          <w:b/>
          <w:bCs/>
        </w:rPr>
        <w:t>TRUSTEE DUTIES REGARDING CONSTITUTIONAL PROPERTY:</w:t>
      </w:r>
      <w:r w:rsidRPr="003A72FE">
        <w:br/>
        <w:t>a. The Trustee shall maintain an inventory of all constitutional property interests held in the Trust Res</w:t>
      </w:r>
      <w:r w:rsidRPr="003A72FE">
        <w:br/>
        <w:t>b. The Trustee shall monitor for infringements upon said property interests</w:t>
      </w:r>
      <w:r w:rsidRPr="003A72FE">
        <w:br/>
        <w:t>c. The Trustee shall authorize the exercise of said property interests in accordance with trust directives</w:t>
      </w:r>
      <w:r w:rsidRPr="003A72FE">
        <w:br/>
        <w:t>d. The Trustee shall initiate arbitration for any unauthorized infringement of said property interests</w:t>
      </w:r>
    </w:p>
    <w:p w14:paraId="78AEA660" w14:textId="77777777" w:rsidR="00AC1FD1" w:rsidRPr="003A72FE" w:rsidRDefault="00AC1FD1" w:rsidP="00AC1FD1">
      <w:pPr>
        <w:pStyle w:val="font-claude-response-body"/>
        <w:numPr>
          <w:ilvl w:val="0"/>
          <w:numId w:val="26"/>
        </w:numPr>
      </w:pPr>
      <w:r w:rsidRPr="003A72FE">
        <w:rPr>
          <w:b/>
          <w:bCs/>
        </w:rPr>
        <w:t>BENEFICIAL OWNER'S RIGHTS:</w:t>
      </w:r>
      <w:r w:rsidRPr="003A72FE">
        <w:br/>
        <w:t>a. The Beneficial Owner retains the right to direct the exercise of constitutional property interests held in trust</w:t>
      </w:r>
      <w:r w:rsidRPr="003A72FE">
        <w:br/>
        <w:t>b. The Beneficial Owner retains the right to receive all benefits and protections derived from said property interests</w:t>
      </w:r>
      <w:r w:rsidRPr="003A72FE">
        <w:br/>
        <w:t>c. The Beneficial Owner retains the right to petition the Trustee for specific actions regarding said property interests</w:t>
      </w:r>
    </w:p>
    <w:p w14:paraId="5F31B306" w14:textId="77777777" w:rsidR="00AC1FD1" w:rsidRPr="003A72FE" w:rsidRDefault="00AC1FD1" w:rsidP="00AC1FD1">
      <w:pPr>
        <w:pStyle w:val="font-claude-response-body"/>
      </w:pPr>
      <w:r w:rsidRPr="003A72FE">
        <w:rPr>
          <w:b/>
          <w:bCs/>
        </w:rPr>
        <w:t>IV. ARBITRATION PROVISIONS</w:t>
      </w:r>
    </w:p>
    <w:p w14:paraId="10ADDAA7" w14:textId="77777777" w:rsidR="00AC1FD1" w:rsidRPr="003A72FE" w:rsidRDefault="00AC1FD1" w:rsidP="00AC1FD1">
      <w:pPr>
        <w:pStyle w:val="font-claude-response-body"/>
      </w:pPr>
      <w:r w:rsidRPr="003A72FE">
        <w:rPr>
          <w:b/>
          <w:bCs/>
        </w:rPr>
        <w:lastRenderedPageBreak/>
        <w:t>A. EEON FOUNDATION ARBITRATION ASSOCIATION</w:t>
      </w:r>
    </w:p>
    <w:p w14:paraId="78A9FA9A" w14:textId="77777777" w:rsidR="00AC1FD1" w:rsidRPr="003A72FE" w:rsidRDefault="00AC1FD1" w:rsidP="00AC1FD1">
      <w:pPr>
        <w:pStyle w:val="font-claude-response-body"/>
        <w:numPr>
          <w:ilvl w:val="0"/>
          <w:numId w:val="27"/>
        </w:numPr>
      </w:pPr>
      <w:r w:rsidRPr="003A72FE">
        <w:rPr>
          <w:b/>
          <w:bCs/>
        </w:rPr>
        <w:t>FACT:</w:t>
      </w:r>
      <w:r w:rsidRPr="003A72FE">
        <w:t> This trust incorporates by reference the complete arbitration provisions from the Master Framework, including:</w:t>
      </w:r>
      <w:r w:rsidRPr="003A72FE">
        <w:br/>
        <w:t>a. The designation of the EEON Foundation Arbitration Association as exclusive arbitral forum</w:t>
      </w:r>
      <w:r w:rsidRPr="003A72FE">
        <w:br/>
        <w:t>b. The $25,000 non-refundable deposit requirement for claims</w:t>
      </w:r>
      <w:r w:rsidRPr="003A72FE">
        <w:br/>
        <w:t>c. The arbitrator's exclusive jurisdiction over all trust-related disputes</w:t>
      </w:r>
      <w:r w:rsidRPr="003A72FE">
        <w:br/>
        <w:t>d. The arbitrator's authority to determine all issues including capacity, majority, and competency</w:t>
      </w:r>
      <w:r w:rsidRPr="003A72FE">
        <w:br/>
        <w:t>e. The binding and non-appealable nature of arbitral awards</w:t>
      </w:r>
    </w:p>
    <w:p w14:paraId="2BFFE028" w14:textId="77777777" w:rsidR="00AC1FD1" w:rsidRPr="003A72FE" w:rsidRDefault="00AC1FD1" w:rsidP="00AC1FD1">
      <w:pPr>
        <w:pStyle w:val="font-claude-response-body"/>
        <w:numPr>
          <w:ilvl w:val="0"/>
          <w:numId w:val="27"/>
        </w:numPr>
      </w:pPr>
      <w:r w:rsidRPr="003A72FE">
        <w:rPr>
          <w:b/>
          <w:bCs/>
        </w:rPr>
        <w:t>CONCLUSION OF LAW:</w:t>
      </w:r>
      <w:r w:rsidRPr="003A72FE">
        <w:t> All disputes arising from or relating to:</w:t>
      </w:r>
      <w:r w:rsidRPr="003A72FE">
        <w:br/>
        <w:t>a. The interpretation of this trust instrument</w:t>
      </w:r>
      <w:r w:rsidRPr="003A72FE">
        <w:br/>
        <w:t>b. The administration of constitutional property interests</w:t>
      </w:r>
      <w:r w:rsidRPr="003A72FE">
        <w:br/>
        <w:t>c. Alleged infringements of constitutional property interests</w:t>
      </w:r>
      <w:r w:rsidRPr="003A72FE">
        <w:br/>
        <w:t>d. Any default under trust terms</w:t>
      </w:r>
      <w:r w:rsidRPr="003A72FE">
        <w:br/>
        <w:t>Shall be resolved exclusively through arbitration before the EEON Foundation Arbitration Association.</w:t>
      </w:r>
    </w:p>
    <w:p w14:paraId="12471BE7" w14:textId="77777777" w:rsidR="00AC1FD1" w:rsidRPr="003A72FE" w:rsidRDefault="00AC1FD1" w:rsidP="00AC1FD1">
      <w:pPr>
        <w:pStyle w:val="font-claude-response-body"/>
      </w:pPr>
      <w:r w:rsidRPr="003A72FE">
        <w:rPr>
          <w:b/>
          <w:bCs/>
        </w:rPr>
        <w:t>B. SPECIFIC ARBITRABLE ISSUES</w:t>
      </w:r>
    </w:p>
    <w:p w14:paraId="4D061754" w14:textId="77777777" w:rsidR="00AC1FD1" w:rsidRPr="003A72FE" w:rsidRDefault="00AC1FD1" w:rsidP="00AC1FD1">
      <w:pPr>
        <w:pStyle w:val="font-claude-response-body"/>
        <w:numPr>
          <w:ilvl w:val="0"/>
          <w:numId w:val="28"/>
        </w:numPr>
      </w:pPr>
      <w:r w:rsidRPr="003A72FE">
        <w:rPr>
          <w:b/>
          <w:bCs/>
        </w:rPr>
        <w:t>FACT:</w:t>
      </w:r>
      <w:r w:rsidRPr="003A72FE">
        <w:t> Without limiting the general arbitration provision, the following are expressly subject to arbitration:</w:t>
      </w:r>
      <w:r w:rsidRPr="003A72FE">
        <w:br/>
        <w:t>a. Any government action alleged to infringe upon constitutional property interests held in trust</w:t>
      </w:r>
      <w:r w:rsidRPr="003A72FE">
        <w:br/>
        <w:t>b. Any dispute regarding the scope or nature of assigned constitutional property interests</w:t>
      </w:r>
      <w:r w:rsidRPr="003A72FE">
        <w:br/>
        <w:t>c. Any challenge to the validity of this trust instrument</w:t>
      </w:r>
      <w:r w:rsidRPr="003A72FE">
        <w:br/>
        <w:t>d. Any claim against the trust or its representatives</w:t>
      </w:r>
      <w:r w:rsidRPr="003A72FE">
        <w:br/>
        <w:t>e. Any enforcement action for breach of trust terms</w:t>
      </w:r>
    </w:p>
    <w:p w14:paraId="7DB9C402" w14:textId="77777777" w:rsidR="00AC1FD1" w:rsidRPr="003A72FE" w:rsidRDefault="00AC1FD1" w:rsidP="00AC1FD1">
      <w:pPr>
        <w:pStyle w:val="font-claude-response-body"/>
      </w:pPr>
      <w:r w:rsidRPr="003A72FE">
        <w:rPr>
          <w:b/>
          <w:bCs/>
        </w:rPr>
        <w:t>V. ENFORCEMENT AND DEFAULT PROVISIONS</w:t>
      </w:r>
    </w:p>
    <w:p w14:paraId="5AA18067" w14:textId="77777777" w:rsidR="00AC1FD1" w:rsidRPr="003A72FE" w:rsidRDefault="00AC1FD1" w:rsidP="00AC1FD1">
      <w:pPr>
        <w:pStyle w:val="font-claude-response-body"/>
      </w:pPr>
      <w:r w:rsidRPr="003A72FE">
        <w:rPr>
          <w:b/>
          <w:bCs/>
        </w:rPr>
        <w:t>A. SELF-EXECUTING DEFAULT UPON NON-RESPONSE</w:t>
      </w:r>
    </w:p>
    <w:p w14:paraId="00C7DD0B" w14:textId="77777777" w:rsidR="00AC1FD1" w:rsidRPr="003A72FE" w:rsidRDefault="00AC1FD1" w:rsidP="00AC1FD1">
      <w:pPr>
        <w:pStyle w:val="font-claude-response-body"/>
        <w:numPr>
          <w:ilvl w:val="0"/>
          <w:numId w:val="29"/>
        </w:numPr>
      </w:pPr>
      <w:r w:rsidRPr="003A72FE">
        <w:rPr>
          <w:b/>
          <w:bCs/>
        </w:rPr>
        <w:t>FACT:</w:t>
      </w:r>
      <w:r w:rsidRPr="003A72FE">
        <w:t> This trust incorporates the default provisions of the Master Framework, including:</w:t>
      </w:r>
      <w:r w:rsidRPr="003A72FE">
        <w:br/>
        <w:t>a. The requirement for specific response to Proof of Claims within 10 calendar days</w:t>
      </w:r>
      <w:r w:rsidRPr="003A72FE">
        <w:br/>
        <w:t>b. The effect of non-response as "tacit acquiescence" and agreement to all facts presented</w:t>
      </w:r>
      <w:r w:rsidRPr="003A72FE">
        <w:br/>
        <w:t>c. The triggering of enforcement mechanisms upon default</w:t>
      </w:r>
      <w:r w:rsidRPr="003A72FE">
        <w:br/>
        <w:t>d. The waiver of rights through failure to respond</w:t>
      </w:r>
    </w:p>
    <w:p w14:paraId="0E779882" w14:textId="77777777" w:rsidR="00AC1FD1" w:rsidRPr="003A72FE" w:rsidRDefault="00AC1FD1" w:rsidP="00AC1FD1">
      <w:pPr>
        <w:pStyle w:val="font-claude-response-body"/>
        <w:numPr>
          <w:ilvl w:val="0"/>
          <w:numId w:val="29"/>
        </w:numPr>
      </w:pPr>
      <w:r w:rsidRPr="003A72FE">
        <w:rPr>
          <w:b/>
          <w:bCs/>
        </w:rPr>
        <w:t>CONCLUSION OF LAW:</w:t>
      </w:r>
      <w:r w:rsidRPr="003A72FE">
        <w:t> Any party receiving a valid notice, claim, or inquiry from this trust who fails to respond specifically and substantively within the stipulated timeframe shall be in default, and all facts presented in said notice shall be deemed admitted and binding upon the defaulting party.</w:t>
      </w:r>
    </w:p>
    <w:p w14:paraId="1D227ED5" w14:textId="77777777" w:rsidR="00AC1FD1" w:rsidRPr="003A72FE" w:rsidRDefault="00AC1FD1" w:rsidP="00AC1FD1">
      <w:pPr>
        <w:pStyle w:val="font-claude-response-body"/>
      </w:pPr>
      <w:r w:rsidRPr="003A72FE">
        <w:rPr>
          <w:b/>
          <w:bCs/>
        </w:rPr>
        <w:t>B. SPECIFIC ENFORCEMENT MECHANISMS</w:t>
      </w:r>
    </w:p>
    <w:p w14:paraId="4F687AEC" w14:textId="77777777" w:rsidR="00AC1FD1" w:rsidRPr="003A72FE" w:rsidRDefault="00AC1FD1" w:rsidP="00AC1FD1">
      <w:pPr>
        <w:pStyle w:val="font-claude-response-body"/>
        <w:numPr>
          <w:ilvl w:val="0"/>
          <w:numId w:val="30"/>
        </w:numPr>
      </w:pPr>
      <w:r w:rsidRPr="003A72FE">
        <w:rPr>
          <w:b/>
          <w:bCs/>
        </w:rPr>
        <w:t>FACT:</w:t>
      </w:r>
      <w:r w:rsidRPr="003A72FE">
        <w:t> Upon any infringement of constitutional property interests held in trust, or upon any default under trust terms:</w:t>
      </w:r>
      <w:r w:rsidRPr="003A72FE">
        <w:br/>
        <w:t>a. The Trustee shall immediately initiate arbitration proceedings</w:t>
      </w:r>
      <w:r w:rsidRPr="003A72FE">
        <w:br/>
        <w:t>b. The infringing/defaulting party shall be liable for all damages, costs, and penalties specified in the Master Framework</w:t>
      </w:r>
      <w:r w:rsidRPr="003A72FE">
        <w:br/>
        <w:t>c. The arbitrator may order specific performance, injunctive relief, or monetary damages</w:t>
      </w:r>
      <w:r w:rsidRPr="003A72FE">
        <w:br/>
        <w:t>d. The arbitrator's award may be enforced through lien, levy, or other lawful means</w:t>
      </w:r>
    </w:p>
    <w:p w14:paraId="76408124" w14:textId="77777777" w:rsidR="00AC1FD1" w:rsidRPr="003A72FE" w:rsidRDefault="00AC1FD1" w:rsidP="00AC1FD1">
      <w:pPr>
        <w:pStyle w:val="font-claude-response-body"/>
      </w:pPr>
      <w:r w:rsidRPr="003A72FE">
        <w:rPr>
          <w:b/>
          <w:bCs/>
        </w:rPr>
        <w:t>VI. CONFIDENTIALITY AND NON-DISCLOSURE</w:t>
      </w:r>
    </w:p>
    <w:p w14:paraId="23A73CAA" w14:textId="77777777" w:rsidR="00AC1FD1" w:rsidRPr="003A72FE" w:rsidRDefault="00AC1FD1" w:rsidP="00AC1FD1">
      <w:pPr>
        <w:pStyle w:val="font-claude-response-body"/>
        <w:numPr>
          <w:ilvl w:val="0"/>
          <w:numId w:val="31"/>
        </w:numPr>
      </w:pPr>
      <w:r w:rsidRPr="003A72FE">
        <w:rPr>
          <w:b/>
          <w:bCs/>
        </w:rPr>
        <w:t>FACT:</w:t>
      </w:r>
      <w:r w:rsidRPr="003A72FE">
        <w:t> This trust incorporates the confidentiality provisions of the Master Framework.</w:t>
      </w:r>
    </w:p>
    <w:p w14:paraId="61CEFF87" w14:textId="77777777" w:rsidR="00AC1FD1" w:rsidRPr="003A72FE" w:rsidRDefault="00AC1FD1" w:rsidP="00AC1FD1">
      <w:pPr>
        <w:pStyle w:val="font-claude-response-body"/>
        <w:numPr>
          <w:ilvl w:val="0"/>
          <w:numId w:val="31"/>
        </w:numPr>
      </w:pPr>
      <w:r w:rsidRPr="003A72FE">
        <w:rPr>
          <w:b/>
          <w:bCs/>
        </w:rPr>
        <w:t>CONCLUSION OF LAW:</w:t>
      </w:r>
      <w:r w:rsidRPr="003A72FE">
        <w:t> The terms, parties, assets, and administration of this trust are strictly confidential. Any unauthorized disclosure constitutes a breach of trust. No party may be compelled to disclose trust information absent express authorization from the Trustee or final arbitral award.</w:t>
      </w:r>
    </w:p>
    <w:p w14:paraId="5D2DB99B" w14:textId="77777777" w:rsidR="00AC1FD1" w:rsidRPr="003A72FE" w:rsidRDefault="00AC1FD1" w:rsidP="00AC1FD1">
      <w:pPr>
        <w:pStyle w:val="font-claude-response-body"/>
      </w:pPr>
      <w:r w:rsidRPr="003A72FE">
        <w:rPr>
          <w:b/>
          <w:bCs/>
        </w:rPr>
        <w:t>VII. GOVERNING LAW AND SUPERSESSION</w:t>
      </w:r>
    </w:p>
    <w:p w14:paraId="3E3647CD" w14:textId="77777777" w:rsidR="00AC1FD1" w:rsidRPr="003A72FE" w:rsidRDefault="00AC1FD1" w:rsidP="00AC1FD1">
      <w:pPr>
        <w:pStyle w:val="font-claude-response-body"/>
        <w:numPr>
          <w:ilvl w:val="0"/>
          <w:numId w:val="32"/>
        </w:numPr>
      </w:pPr>
      <w:r w:rsidRPr="003A72FE">
        <w:rPr>
          <w:b/>
          <w:bCs/>
        </w:rPr>
        <w:t>FACT:</w:t>
      </w:r>
      <w:r w:rsidRPr="003A72FE">
        <w:t> This trust is established under common law principles.</w:t>
      </w:r>
    </w:p>
    <w:p w14:paraId="436D4ACE" w14:textId="77777777" w:rsidR="00AC1FD1" w:rsidRPr="003A72FE" w:rsidRDefault="00AC1FD1" w:rsidP="00AC1FD1">
      <w:pPr>
        <w:pStyle w:val="font-claude-response-body"/>
        <w:numPr>
          <w:ilvl w:val="0"/>
          <w:numId w:val="32"/>
        </w:numPr>
      </w:pPr>
      <w:r w:rsidRPr="003A72FE">
        <w:rPr>
          <w:b/>
          <w:bCs/>
        </w:rPr>
        <w:t>CONCLUSION OF LAW:</w:t>
      </w:r>
      <w:r w:rsidRPr="003A72FE">
        <w:t> The Grantor's intent, as expressed in this instrument, is the supreme law of this trust. This intent and the specific terms herein supersede any conflicting statute, regulation, code, or ordinance. This trust is governed by common law as informed by Supreme Court doctrine identifying constitutional rights as property interests.</w:t>
      </w:r>
    </w:p>
    <w:p w14:paraId="52DB97AD" w14:textId="77777777" w:rsidR="00AC1FD1" w:rsidRPr="003A72FE" w:rsidRDefault="00AC1FD1" w:rsidP="00AC1FD1">
      <w:pPr>
        <w:pStyle w:val="font-claude-response-body"/>
      </w:pPr>
      <w:r w:rsidRPr="003A72FE">
        <w:rPr>
          <w:b/>
          <w:bCs/>
        </w:rPr>
        <w:lastRenderedPageBreak/>
        <w:t>VIII. ACCEPTANCE OF BENEFITS AND BINDING EFFECT</w:t>
      </w:r>
    </w:p>
    <w:p w14:paraId="4D56B5B1" w14:textId="77777777" w:rsidR="00AC1FD1" w:rsidRPr="003A72FE" w:rsidRDefault="00AC1FD1" w:rsidP="00AC1FD1">
      <w:pPr>
        <w:pStyle w:val="font-claude-response-body"/>
        <w:numPr>
          <w:ilvl w:val="0"/>
          <w:numId w:val="33"/>
        </w:numPr>
      </w:pPr>
      <w:r w:rsidRPr="003A72FE">
        <w:rPr>
          <w:b/>
          <w:bCs/>
        </w:rPr>
        <w:t>CONCLUSION OF LAW:</w:t>
      </w:r>
      <w:r w:rsidRPr="003A72FE">
        <w:t> Any person, entity, or government agency that:</w:t>
      </w:r>
      <w:r w:rsidRPr="003A72FE">
        <w:br/>
        <w:t>a. Accepts any benefit from the constitutional property interests held in trust</w:t>
      </w:r>
      <w:r w:rsidRPr="003A72FE">
        <w:br/>
        <w:t>b. Interacts with the Beneficial Owner in any capacity</w:t>
      </w:r>
      <w:r w:rsidRPr="003A72FE">
        <w:br/>
        <w:t>c. Exercises jurisdiction or authority that touches upon the trust res</w:t>
      </w:r>
      <w:r w:rsidRPr="003A72FE">
        <w:br/>
        <w:t>Thereby consents to be bound by all terms of this trust, including the mandatory arbitration clause before the EEON Foundation Arbitration Association.</w:t>
      </w:r>
    </w:p>
    <w:p w14:paraId="12852C15" w14:textId="77777777" w:rsidR="00AC1FD1" w:rsidRPr="003A72FE" w:rsidRDefault="00AC1FD1" w:rsidP="00AC1FD1">
      <w:pPr>
        <w:pStyle w:val="font-claude-response-body"/>
      </w:pPr>
      <w:r w:rsidRPr="003A72FE">
        <w:rPr>
          <w:b/>
          <w:bCs/>
        </w:rPr>
        <w:t>IX. EXECUTION AND EFFECTIVE DATE</w:t>
      </w:r>
    </w:p>
    <w:p w14:paraId="19F8E0DF" w14:textId="77777777" w:rsidR="00AC1FD1" w:rsidRPr="003A72FE" w:rsidRDefault="00AC1FD1" w:rsidP="00AC1FD1">
      <w:pPr>
        <w:pStyle w:val="font-claude-response-body"/>
      </w:pPr>
      <w:r w:rsidRPr="003A72FE">
        <w:rPr>
          <w:b/>
          <w:bCs/>
        </w:rPr>
        <w:t>GRANTOR/BENEFICIAL OWNER DECLARATION</w:t>
      </w:r>
    </w:p>
    <w:p w14:paraId="7BD78A2C" w14:textId="77777777" w:rsidR="00AC1FD1" w:rsidRPr="003A72FE" w:rsidRDefault="00AC1FD1" w:rsidP="00AC1FD1">
      <w:pPr>
        <w:pStyle w:val="font-claude-response-body"/>
      </w:pPr>
      <w:r w:rsidRPr="003A72FE">
        <w:t>I, [Full Legal Name], being of majority age and sound mind, hereby:</w:t>
      </w:r>
    </w:p>
    <w:p w14:paraId="16DCBEE9" w14:textId="77777777" w:rsidR="00AC1FD1" w:rsidRPr="003A72FE" w:rsidRDefault="00AC1FD1" w:rsidP="00AC1FD1">
      <w:pPr>
        <w:pStyle w:val="font-claude-response-body"/>
        <w:numPr>
          <w:ilvl w:val="0"/>
          <w:numId w:val="34"/>
        </w:numPr>
      </w:pPr>
      <w:r w:rsidRPr="003A72FE">
        <w:t>Declare that I possess the constitutional property interests described herein</w:t>
      </w:r>
    </w:p>
    <w:p w14:paraId="2D94AD1D" w14:textId="77777777" w:rsidR="00AC1FD1" w:rsidRPr="003A72FE" w:rsidRDefault="00AC1FD1" w:rsidP="00AC1FD1">
      <w:pPr>
        <w:pStyle w:val="font-claude-response-body"/>
        <w:numPr>
          <w:ilvl w:val="0"/>
          <w:numId w:val="34"/>
        </w:numPr>
      </w:pPr>
      <w:r w:rsidRPr="003A72FE">
        <w:t>Assign said property interests to the Trust Res as described</w:t>
      </w:r>
    </w:p>
    <w:p w14:paraId="3BC1FB6A" w14:textId="77777777" w:rsidR="00AC1FD1" w:rsidRPr="003A72FE" w:rsidRDefault="00AC1FD1" w:rsidP="00AC1FD1">
      <w:pPr>
        <w:pStyle w:val="font-claude-response-body"/>
        <w:numPr>
          <w:ilvl w:val="0"/>
          <w:numId w:val="34"/>
        </w:numPr>
      </w:pPr>
      <w:r w:rsidRPr="003A72FE">
        <w:t>Accept the role of Beneficial Owner under this trust</w:t>
      </w:r>
    </w:p>
    <w:p w14:paraId="1BD6EF19" w14:textId="77777777" w:rsidR="00AC1FD1" w:rsidRPr="003A72FE" w:rsidRDefault="00AC1FD1" w:rsidP="00AC1FD1">
      <w:pPr>
        <w:pStyle w:val="font-claude-response-body"/>
        <w:numPr>
          <w:ilvl w:val="0"/>
          <w:numId w:val="34"/>
        </w:numPr>
      </w:pPr>
      <w:r w:rsidRPr="003A72FE">
        <w:t>Agree to be bound by all trust terms, including arbitration before the EEON Foundation Arbitration Association</w:t>
      </w:r>
    </w:p>
    <w:p w14:paraId="1F9F408A" w14:textId="77777777" w:rsidR="00AC1FD1" w:rsidRPr="003A72FE" w:rsidRDefault="00AC1FD1" w:rsidP="00AC1FD1">
      <w:pPr>
        <w:pStyle w:val="font-claude-response-body"/>
        <w:numPr>
          <w:ilvl w:val="0"/>
          <w:numId w:val="34"/>
        </w:numPr>
      </w:pPr>
      <w:r w:rsidRPr="003A72FE">
        <w:t>Direct that this trust become effective immediately upon execution</w:t>
      </w:r>
    </w:p>
    <w:p w14:paraId="3B7BB949" w14:textId="7E66DEFA" w:rsidR="00AC1FD1" w:rsidRPr="003A72FE" w:rsidRDefault="00AC1FD1" w:rsidP="00AC1FD1">
      <w:pPr>
        <w:pStyle w:val="font-claude-response-body"/>
      </w:pPr>
      <w:r w:rsidRPr="003A72FE">
        <w:t>Signature: _________________________</w:t>
      </w:r>
      <w:r w:rsidRPr="003A72FE">
        <w:br/>
      </w:r>
      <w:r w:rsidRPr="003A72FE">
        <w:br/>
        <w:t>Printed Name: _________________________</w:t>
      </w:r>
    </w:p>
    <w:p w14:paraId="1480067B" w14:textId="77777777" w:rsidR="00AC1FD1" w:rsidRPr="003A72FE" w:rsidRDefault="00AC1FD1" w:rsidP="00AC659F">
      <w:r w:rsidRPr="003A72FE">
        <w:t>ACCEPTANCE BY TRUSTEE</w:t>
      </w:r>
    </w:p>
    <w:p w14:paraId="0E8551D0" w14:textId="39E0C15D" w:rsidR="00AC1FD1" w:rsidRPr="003A72FE" w:rsidRDefault="00AC659F" w:rsidP="00AC659F">
      <w:r>
        <w:t>THE EEON FOUNDATIONAL TRUST ORGANIZATION</w:t>
      </w:r>
      <w:r w:rsidRPr="00AC659F">
        <w:rPr>
          <w:rFonts w:ascii="MS Gothic" w:eastAsia="MS Gothic" w:hAnsi="MS Gothic" w:cs="MS Gothic" w:hint="eastAsia"/>
          <w:sz w:val="16"/>
          <w:szCs w:val="16"/>
          <w:vertAlign w:val="superscript"/>
        </w:rPr>
        <w:t>Ⓟ</w:t>
      </w:r>
      <w:r>
        <w:t xml:space="preserve"> (</w:t>
      </w:r>
      <w:r w:rsidRPr="00AC659F">
        <w:rPr>
          <w:rFonts w:ascii="MS Gothic" w:eastAsia="MS Gothic" w:hAnsi="MS Gothic" w:cs="MS Gothic" w:hint="eastAsia"/>
          <w:b/>
          <w:bCs/>
          <w:sz w:val="18"/>
          <w:szCs w:val="18"/>
        </w:rPr>
        <w:t xml:space="preserve">Ⓟ </w:t>
      </w:r>
      <w:r>
        <w:rPr>
          <w:rFonts w:ascii="MS Gothic" w:eastAsia="MS Gothic" w:hAnsi="MS Gothic" w:cs="MS Gothic" w:hint="eastAsia"/>
        </w:rPr>
        <w:t>=</w:t>
      </w:r>
      <w:r>
        <w:rPr>
          <w:rFonts w:ascii="MS Gothic" w:eastAsia="MS Gothic" w:hAnsi="MS Gothic" w:cs="MS Gothic"/>
        </w:rPr>
        <w:t xml:space="preserve"> common-law symbol for patent</w:t>
      </w:r>
      <w:r>
        <w:t xml:space="preserve">) </w:t>
      </w:r>
      <w:r w:rsidR="00AC1FD1" w:rsidRPr="003A72FE">
        <w:t>as Trustee, hereby accepts the constitutional property interests assigned to the Trust Res and agrees to administer said interests according to trust terms.</w:t>
      </w:r>
    </w:p>
    <w:p w14:paraId="2BA043B9" w14:textId="77777777" w:rsidR="00AC1FD1" w:rsidRPr="003A72FE" w:rsidRDefault="00AC1FD1" w:rsidP="00AC659F">
      <w:r w:rsidRPr="003A72FE">
        <w:t>Trustee Signature: _________________________</w:t>
      </w:r>
      <w:r w:rsidRPr="003A72FE">
        <w:br/>
        <w:t>Date: _________________________</w:t>
      </w:r>
    </w:p>
    <w:p w14:paraId="3E52DBA9" w14:textId="77777777" w:rsidR="00AC1FD1" w:rsidRPr="003A72FE" w:rsidRDefault="00AC1FD1" w:rsidP="00AC1FD1">
      <w:pPr>
        <w:pStyle w:val="font-claude-response-body"/>
      </w:pPr>
      <w:r w:rsidRPr="003A72FE">
        <w:rPr>
          <w:b/>
          <w:bCs/>
        </w:rPr>
        <w:t>ACKNOWLEDGMENT OF EEON FOUNDATION ARBITRATION ASSOCIATION DESIGNATION</w:t>
      </w:r>
    </w:p>
    <w:p w14:paraId="0BC1B8DE" w14:textId="77777777" w:rsidR="00AC1FD1" w:rsidRPr="003A72FE" w:rsidRDefault="00AC1FD1" w:rsidP="00AC1FD1">
      <w:pPr>
        <w:pStyle w:val="font-claude-response-body"/>
      </w:pPr>
      <w:r w:rsidRPr="003A72FE">
        <w:t>The designation of the EEON Foundation Arbitration Association as exclusive arbitral forum is hereby acknowledged and incorporated.</w:t>
      </w:r>
    </w:p>
    <w:p w14:paraId="545EF1F6" w14:textId="1B01BB0E" w:rsidR="00AC1FD1" w:rsidRDefault="00AC1FD1" w:rsidP="00AC1FD1">
      <w:r w:rsidRPr="00AC1FD1">
        <w:rPr>
          <w:rFonts w:ascii="Times New Roman" w:eastAsia="Times New Roman" w:hAnsi="Times New Roman" w:cs="Times New Roman"/>
          <w:b/>
          <w:bCs/>
          <w:sz w:val="24"/>
          <w:szCs w:val="24"/>
        </w:rPr>
        <w:t>ATTACHMENT A: SCHEDULE OF CONSTITUTIONAL PROPERTY INTERESTS</w:t>
      </w:r>
      <w:r w:rsidRPr="00AC1FD1">
        <w:rPr>
          <w:rFonts w:ascii="Times New Roman" w:eastAsia="Times New Roman" w:hAnsi="Times New Roman" w:cs="Times New Roman"/>
          <w:sz w:val="24"/>
          <w:szCs w:val="24"/>
        </w:rPr>
        <w:br/>
      </w:r>
      <w:r>
        <w:br/>
      </w:r>
      <w:r w:rsidRPr="00AC1FD1">
        <w:rPr>
          <w:rFonts w:ascii="Times New Roman" w:eastAsia="Times New Roman" w:hAnsi="Times New Roman" w:cs="Times New Roman"/>
          <w:sz w:val="24"/>
          <w:szCs w:val="24"/>
        </w:rPr>
        <w:t>List</w:t>
      </w:r>
      <w:r>
        <w:t>ing</w:t>
      </w:r>
      <w:r w:rsidRPr="00AC1FD1">
        <w:rPr>
          <w:rFonts w:ascii="Times New Roman" w:eastAsia="Times New Roman" w:hAnsi="Times New Roman" w:cs="Times New Roman"/>
          <w:sz w:val="24"/>
          <w:szCs w:val="24"/>
        </w:rPr>
        <w:t xml:space="preserve"> each specific constitutional right assigned, with citation to relevant constitutional provision</w:t>
      </w:r>
      <w:r>
        <w:t>:</w:t>
      </w:r>
    </w:p>
    <w:p w14:paraId="5975427B" w14:textId="77777777" w:rsidR="00AC1FD1" w:rsidRDefault="00AC1FD1" w:rsidP="00AC1FD1">
      <w:pPr>
        <w:pStyle w:val="ListParagraph"/>
      </w:pPr>
    </w:p>
    <w:tbl>
      <w:tblPr>
        <w:tblStyle w:val="PlainTable1"/>
        <w:tblW w:w="0" w:type="auto"/>
        <w:tblLook w:val="04A0" w:firstRow="1" w:lastRow="0" w:firstColumn="1" w:lastColumn="0" w:noHBand="0" w:noVBand="1"/>
      </w:tblPr>
      <w:tblGrid>
        <w:gridCol w:w="10790"/>
      </w:tblGrid>
      <w:tr w:rsidR="00AC1FD1" w:rsidRPr="00AC1FD1" w14:paraId="2508F363" w14:textId="77777777" w:rsidTr="00AC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58753F44" w14:textId="626FA6C6" w:rsidR="00AC1FD1" w:rsidRPr="00AC1FD1" w:rsidRDefault="00AC1FD1" w:rsidP="00C86CBD">
            <w:pPr>
              <w:pStyle w:val="ListParagraph"/>
              <w:numPr>
                <w:ilvl w:val="0"/>
                <w:numId w:val="36"/>
              </w:numPr>
              <w:rPr>
                <w:sz w:val="28"/>
                <w:szCs w:val="28"/>
              </w:rPr>
            </w:pPr>
            <w:r w:rsidRPr="00AC1FD1">
              <w:rPr>
                <w:sz w:val="28"/>
                <w:szCs w:val="28"/>
              </w:rPr>
              <w:t xml:space="preserve"> </w:t>
            </w:r>
            <w:r w:rsidR="009B323A">
              <w:rPr>
                <w:sz w:val="28"/>
                <w:szCs w:val="28"/>
              </w:rPr>
              <w:t>Each and every right of the beneficiary whether enumerated unenumerated</w:t>
            </w:r>
          </w:p>
        </w:tc>
      </w:tr>
      <w:tr w:rsidR="00AC1FD1" w:rsidRPr="00AC1FD1" w14:paraId="0C5FF17C"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636DF514" w14:textId="50358CD8" w:rsidR="00AC1FD1" w:rsidRPr="00AC1FD1" w:rsidRDefault="00AC1FD1" w:rsidP="00C86CBD">
            <w:pPr>
              <w:pStyle w:val="ListParagraph"/>
              <w:ind w:left="0"/>
              <w:rPr>
                <w:sz w:val="28"/>
                <w:szCs w:val="28"/>
              </w:rPr>
            </w:pPr>
          </w:p>
        </w:tc>
      </w:tr>
      <w:tr w:rsidR="00AC1FD1" w:rsidRPr="00AC1FD1" w14:paraId="7812C8F5"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57BFE721" w14:textId="539B2E12" w:rsidR="00AC1FD1" w:rsidRPr="00AC1FD1" w:rsidRDefault="009B323A" w:rsidP="00C86CBD">
            <w:pPr>
              <w:pStyle w:val="ListParagraph"/>
              <w:numPr>
                <w:ilvl w:val="0"/>
                <w:numId w:val="36"/>
              </w:numPr>
              <w:rPr>
                <w:sz w:val="28"/>
                <w:szCs w:val="28"/>
              </w:rPr>
            </w:pPr>
            <w:r>
              <w:rPr>
                <w:sz w:val="28"/>
                <w:szCs w:val="28"/>
              </w:rPr>
              <w:t xml:space="preserve">The identity of the beneficiary whether name or personality or whether it is placed </w:t>
            </w:r>
            <w:r w:rsidR="00AC659F">
              <w:rPr>
                <w:sz w:val="28"/>
                <w:szCs w:val="28"/>
              </w:rPr>
              <w:t xml:space="preserve">in upper </w:t>
            </w:r>
            <w:r>
              <w:rPr>
                <w:sz w:val="28"/>
                <w:szCs w:val="28"/>
              </w:rPr>
              <w:t xml:space="preserve">and/or </w:t>
            </w:r>
            <w:r w:rsidR="00AC659F">
              <w:rPr>
                <w:sz w:val="28"/>
                <w:szCs w:val="28"/>
              </w:rPr>
              <w:t>lowercase lettering, one associated with the beneficiary’s identity which may never be used for commercial business or capital gains and/or profit without any explicit intention and consent of the beneficiary.</w:t>
            </w:r>
          </w:p>
        </w:tc>
      </w:tr>
      <w:tr w:rsidR="00AC1FD1" w:rsidRPr="00AC1FD1" w14:paraId="383CB6DE"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03B45565"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17B67513"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0C403ED0" w14:textId="003C2C35" w:rsidR="00AC1FD1" w:rsidRPr="00AC1FD1" w:rsidRDefault="00AC659F" w:rsidP="00C86CBD">
            <w:pPr>
              <w:pStyle w:val="ListParagraph"/>
              <w:numPr>
                <w:ilvl w:val="0"/>
                <w:numId w:val="36"/>
              </w:numPr>
              <w:rPr>
                <w:sz w:val="28"/>
                <w:szCs w:val="28"/>
              </w:rPr>
            </w:pPr>
            <w:r>
              <w:rPr>
                <w:sz w:val="28"/>
                <w:szCs w:val="28"/>
              </w:rPr>
              <w:t>All property, since the actions of Congress on the Government of the United States has been declared by enactment of Congress, unconstitutional, the government of the United States has no jurisdiction property otherwise as it violates the law of self-autonomy in the 1</w:t>
            </w:r>
            <w:r w:rsidRPr="00AC659F">
              <w:rPr>
                <w:sz w:val="28"/>
                <w:szCs w:val="28"/>
                <w:vertAlign w:val="superscript"/>
              </w:rPr>
              <w:t>st</w:t>
            </w:r>
            <w:r>
              <w:rPr>
                <w:sz w:val="28"/>
                <w:szCs w:val="28"/>
              </w:rPr>
              <w:t>, 4</w:t>
            </w:r>
            <w:r w:rsidRPr="00AC659F">
              <w:rPr>
                <w:sz w:val="28"/>
                <w:szCs w:val="28"/>
                <w:vertAlign w:val="superscript"/>
              </w:rPr>
              <w:t>th</w:t>
            </w:r>
            <w:r>
              <w:rPr>
                <w:sz w:val="28"/>
                <w:szCs w:val="28"/>
              </w:rPr>
              <w:t>, 9</w:t>
            </w:r>
            <w:r w:rsidRPr="00AC659F">
              <w:rPr>
                <w:sz w:val="28"/>
                <w:szCs w:val="28"/>
                <w:vertAlign w:val="superscript"/>
              </w:rPr>
              <w:t>th</w:t>
            </w:r>
            <w:r>
              <w:rPr>
                <w:sz w:val="28"/>
                <w:szCs w:val="28"/>
              </w:rPr>
              <w:t>, 10</w:t>
            </w:r>
            <w:r w:rsidRPr="00AC659F">
              <w:rPr>
                <w:sz w:val="28"/>
                <w:szCs w:val="28"/>
                <w:vertAlign w:val="superscript"/>
              </w:rPr>
              <w:t>th</w:t>
            </w:r>
            <w:r>
              <w:rPr>
                <w:sz w:val="28"/>
                <w:szCs w:val="28"/>
              </w:rPr>
              <w:t xml:space="preserve"> amendments of the Constitution for the United States of America.</w:t>
            </w:r>
          </w:p>
        </w:tc>
      </w:tr>
      <w:tr w:rsidR="00AC1FD1" w:rsidRPr="00AC1FD1" w14:paraId="5FF4C853"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4DB626A1"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7F97DAD3"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4CB61030"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0845A748"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7FB2C53D"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7125B851"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732F1AD8"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2489B146"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4F1CF256" w14:textId="77777777" w:rsidR="00AC1FD1" w:rsidRPr="00AC1FD1" w:rsidRDefault="00AC1FD1" w:rsidP="00C86CBD">
            <w:pPr>
              <w:pStyle w:val="ListParagraph"/>
              <w:ind w:left="0"/>
              <w:rPr>
                <w:sz w:val="28"/>
                <w:szCs w:val="28"/>
              </w:rPr>
            </w:pPr>
            <w:r w:rsidRPr="00AC1FD1">
              <w:rPr>
                <w:sz w:val="28"/>
                <w:szCs w:val="28"/>
              </w:rPr>
              <w:lastRenderedPageBreak/>
              <w:t xml:space="preserve"> </w:t>
            </w:r>
          </w:p>
        </w:tc>
      </w:tr>
      <w:tr w:rsidR="00AC1FD1" w:rsidRPr="00AC1FD1" w14:paraId="4D567E7E"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516290B6"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41819407"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0A3F8297"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01F47E4E"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23189AB9"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203DA524"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1B9E3AAC"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10E38296"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77F51996"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674266C3"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031567F9" w14:textId="77777777" w:rsidR="00AC1FD1" w:rsidRPr="00AC1FD1" w:rsidRDefault="00AC1FD1" w:rsidP="00C86CBD">
            <w:pPr>
              <w:pStyle w:val="ListParagraph"/>
              <w:ind w:left="0"/>
              <w:rPr>
                <w:sz w:val="28"/>
                <w:szCs w:val="28"/>
              </w:rPr>
            </w:pPr>
          </w:p>
        </w:tc>
      </w:tr>
      <w:tr w:rsidR="00AC1FD1" w:rsidRPr="00AC1FD1" w14:paraId="703A1A72"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796D4697"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518B31FA"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0015708B"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4E3C4AC3"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64092779"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r w:rsidR="00AC1FD1" w:rsidRPr="00AC1FD1" w14:paraId="5DEE2A90" w14:textId="77777777" w:rsidTr="00AC1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7A0CF3B4" w14:textId="77777777" w:rsidR="00AC1FD1" w:rsidRPr="00AC1FD1" w:rsidRDefault="00AC1FD1" w:rsidP="00C86CBD">
            <w:pPr>
              <w:pStyle w:val="ListParagraph"/>
              <w:ind w:left="0"/>
              <w:rPr>
                <w:sz w:val="28"/>
                <w:szCs w:val="28"/>
              </w:rPr>
            </w:pPr>
            <w:r w:rsidRPr="00AC1FD1">
              <w:rPr>
                <w:sz w:val="28"/>
                <w:szCs w:val="28"/>
              </w:rPr>
              <w:t xml:space="preserve"> </w:t>
            </w:r>
          </w:p>
        </w:tc>
      </w:tr>
      <w:tr w:rsidR="00AC1FD1" w:rsidRPr="00AC1FD1" w14:paraId="0022C03D" w14:textId="77777777" w:rsidTr="00AC1FD1">
        <w:tc>
          <w:tcPr>
            <w:cnfStyle w:val="001000000000" w:firstRow="0" w:lastRow="0" w:firstColumn="1" w:lastColumn="0" w:oddVBand="0" w:evenVBand="0" w:oddHBand="0" w:evenHBand="0" w:firstRowFirstColumn="0" w:firstRowLastColumn="0" w:lastRowFirstColumn="0" w:lastRowLastColumn="0"/>
            <w:tcW w:w="10790" w:type="dxa"/>
          </w:tcPr>
          <w:p w14:paraId="14E3BEFE" w14:textId="77777777" w:rsidR="00AC1FD1" w:rsidRPr="00AC1FD1" w:rsidRDefault="00AC1FD1" w:rsidP="00C86CBD">
            <w:pPr>
              <w:pStyle w:val="ListParagraph"/>
              <w:numPr>
                <w:ilvl w:val="0"/>
                <w:numId w:val="36"/>
              </w:numPr>
              <w:rPr>
                <w:sz w:val="28"/>
                <w:szCs w:val="28"/>
              </w:rPr>
            </w:pPr>
            <w:r w:rsidRPr="00AC1FD1">
              <w:rPr>
                <w:sz w:val="28"/>
                <w:szCs w:val="28"/>
              </w:rPr>
              <w:t xml:space="preserve"> </w:t>
            </w:r>
          </w:p>
        </w:tc>
      </w:tr>
    </w:tbl>
    <w:p w14:paraId="5E85A999" w14:textId="1F925979" w:rsidR="00AC1FD1" w:rsidRDefault="00AC1FD1" w:rsidP="009B323A">
      <w:pPr>
        <w:pStyle w:val="font-claude-response-body"/>
      </w:pPr>
      <w:r w:rsidRPr="003A72FE">
        <w:rPr>
          <w:b/>
          <w:bCs/>
        </w:rPr>
        <w:t>ATTACHMENT B: INCORPORATED MASTER FRAMEWORK PROVISIONS</w:t>
      </w:r>
      <w:r w:rsidRPr="003A72FE">
        <w:br/>
        <w:t>[Complete copy of "Mega International Trust PAC Master-Trust" document</w:t>
      </w:r>
      <w:r>
        <w:t xml:space="preserve"> incorporated by reference</w:t>
      </w:r>
      <w:r w:rsidRPr="003A72FE">
        <w:t>]</w:t>
      </w:r>
    </w:p>
    <w:sectPr w:rsidR="00AC1FD1" w:rsidSect="00A25D47">
      <w:headerReference w:type="default" r:id="rId8"/>
      <w:footerReference w:type="default" r:id="rId9"/>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442D" w14:textId="77777777" w:rsidR="00C85AD4" w:rsidRDefault="00C85AD4" w:rsidP="00A25D47">
      <w:pPr>
        <w:spacing w:after="0" w:line="240" w:lineRule="auto"/>
      </w:pPr>
      <w:r>
        <w:separator/>
      </w:r>
    </w:p>
  </w:endnote>
  <w:endnote w:type="continuationSeparator" w:id="0">
    <w:p w14:paraId="46BA173D" w14:textId="77777777" w:rsidR="00C85AD4" w:rsidRDefault="00C85AD4" w:rsidP="00A2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944123"/>
      <w:docPartObj>
        <w:docPartGallery w:val="Page Numbers (Bottom of Page)"/>
        <w:docPartUnique/>
      </w:docPartObj>
    </w:sdtPr>
    <w:sdtEndPr/>
    <w:sdtContent>
      <w:p w14:paraId="16F15B9D" w14:textId="04E41E1D" w:rsidR="008C781B" w:rsidRDefault="008C781B">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1B42D81F" wp14:editId="21AF3140">
                  <wp:simplePos x="0" y="0"/>
                  <wp:positionH relativeFrom="margin">
                    <wp:align>center</wp:align>
                  </wp:positionH>
                  <wp:positionV relativeFrom="bottomMargin">
                    <wp:align>center</wp:align>
                  </wp:positionV>
                  <wp:extent cx="619760" cy="423545"/>
                  <wp:effectExtent l="28575" t="19050" r="27940" b="5080"/>
                  <wp:wrapNone/>
                  <wp:docPr id="1" name="Star: 24 Point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6E69EBB6" w14:textId="77777777" w:rsidR="008C781B" w:rsidRDefault="008C781B">
                              <w:pPr>
                                <w:jc w:val="center"/>
                              </w:pPr>
                              <w:r>
                                <w:fldChar w:fldCharType="begin"/>
                              </w:r>
                              <w:r>
                                <w:instrText xml:space="preserve"> PAGE    \* MERGEFORMAT </w:instrText>
                              </w:r>
                              <w:r>
                                <w:fldChar w:fldCharType="separate"/>
                              </w:r>
                              <w:r>
                                <w:rPr>
                                  <w:noProof/>
                                  <w:color w:val="7F7F7F" w:themeColor="background1" w:themeShade="7F"/>
                                </w:rPr>
                                <w:t>2</w:t>
                              </w:r>
                              <w:r>
                                <w:rPr>
                                  <w:noProof/>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2D81F"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Star: 24 Points 1" o:spid="_x0000_s1026" type="#_x0000_t92" style="position:absolute;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" strokecolor="#a5a5a5">
                  <v:textbox>
                    <w:txbxContent>
                      <w:p w14:paraId="6E69EBB6" w14:textId="77777777" w:rsidR="008C781B" w:rsidRDefault="008C781B">
                        <w:pPr>
                          <w:jc w:val="center"/>
                        </w:pPr>
                        <w:r>
                          <w:fldChar w:fldCharType="begin"/>
                        </w:r>
                        <w:r>
                          <w:instrText xml:space="preserve"> PAGE    \* MERGEFORMAT </w:instrText>
                        </w:r>
                        <w:r>
                          <w:fldChar w:fldCharType="separate"/>
                        </w:r>
                        <w:r>
                          <w:rPr>
                            <w:noProof/>
                            <w:color w:val="7F7F7F" w:themeColor="background1" w:themeShade="7F"/>
                          </w:rPr>
                          <w:t>2</w:t>
                        </w:r>
                        <w:r>
                          <w:rPr>
                            <w:noProof/>
                            <w:color w:val="7F7F7F" w:themeColor="background1" w:themeShade="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3795E" w14:textId="77777777" w:rsidR="00C85AD4" w:rsidRDefault="00C85AD4" w:rsidP="00A25D47">
      <w:pPr>
        <w:spacing w:after="0" w:line="240" w:lineRule="auto"/>
      </w:pPr>
      <w:r>
        <w:separator/>
      </w:r>
    </w:p>
  </w:footnote>
  <w:footnote w:type="continuationSeparator" w:id="0">
    <w:p w14:paraId="1605738A" w14:textId="77777777" w:rsidR="00C85AD4" w:rsidRDefault="00C85AD4" w:rsidP="00A25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71C1" w14:textId="0A78A548" w:rsidR="00A25D47" w:rsidRPr="00A25D47" w:rsidRDefault="00A25D47" w:rsidP="00A25D47">
    <w:pPr>
      <w:pStyle w:val="Header"/>
      <w:jc w:val="center"/>
      <w:rPr>
        <w:rFonts w:ascii="Courier New" w:hAnsi="Courier New" w:cs="Courier New"/>
      </w:rPr>
    </w:pPr>
    <w:r w:rsidRPr="00A25D47">
      <w:rPr>
        <w:rStyle w:val="Strong"/>
        <w:rFonts w:ascii="Courier New" w:hAnsi="Courier New" w:cs="Courier New"/>
      </w:rPr>
      <w:t>(C.L.O.C.E.S.T.)</w:t>
    </w:r>
    <w:r w:rsidRPr="00A25D47">
      <w:rPr>
        <w:rStyle w:val="Strong"/>
        <w:rFonts w:ascii="Courier New" w:hAnsi="Courier New" w:cs="Courier New"/>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5E97"/>
    <w:multiLevelType w:val="multilevel"/>
    <w:tmpl w:val="44AE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8155D"/>
    <w:multiLevelType w:val="multilevel"/>
    <w:tmpl w:val="6DCC8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33EA2"/>
    <w:multiLevelType w:val="multilevel"/>
    <w:tmpl w:val="14C0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2620D"/>
    <w:multiLevelType w:val="multilevel"/>
    <w:tmpl w:val="D3FC0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472F7"/>
    <w:multiLevelType w:val="multilevel"/>
    <w:tmpl w:val="98F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72A5C"/>
    <w:multiLevelType w:val="multilevel"/>
    <w:tmpl w:val="B0B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B444C"/>
    <w:multiLevelType w:val="multilevel"/>
    <w:tmpl w:val="A2F6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D353BB"/>
    <w:multiLevelType w:val="hybridMultilevel"/>
    <w:tmpl w:val="81F8A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E06E9"/>
    <w:multiLevelType w:val="multilevel"/>
    <w:tmpl w:val="A134C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2C3B43"/>
    <w:multiLevelType w:val="multilevel"/>
    <w:tmpl w:val="6EBA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E2383"/>
    <w:multiLevelType w:val="multilevel"/>
    <w:tmpl w:val="FE46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1B632D"/>
    <w:multiLevelType w:val="multilevel"/>
    <w:tmpl w:val="0C649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5528F"/>
    <w:multiLevelType w:val="multilevel"/>
    <w:tmpl w:val="22D4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8F1B3F"/>
    <w:multiLevelType w:val="multilevel"/>
    <w:tmpl w:val="D708D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A221C5"/>
    <w:multiLevelType w:val="multilevel"/>
    <w:tmpl w:val="9758A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2569A"/>
    <w:multiLevelType w:val="multilevel"/>
    <w:tmpl w:val="5A2A9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D21997"/>
    <w:multiLevelType w:val="multilevel"/>
    <w:tmpl w:val="EEC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66627"/>
    <w:multiLevelType w:val="multilevel"/>
    <w:tmpl w:val="8242A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1700E"/>
    <w:multiLevelType w:val="multilevel"/>
    <w:tmpl w:val="561A9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013814"/>
    <w:multiLevelType w:val="multilevel"/>
    <w:tmpl w:val="2DA0D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C75F6"/>
    <w:multiLevelType w:val="multilevel"/>
    <w:tmpl w:val="641A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10059"/>
    <w:multiLevelType w:val="multilevel"/>
    <w:tmpl w:val="20C6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1706E2"/>
    <w:multiLevelType w:val="multilevel"/>
    <w:tmpl w:val="587AA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217823"/>
    <w:multiLevelType w:val="multilevel"/>
    <w:tmpl w:val="4366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E25B2D"/>
    <w:multiLevelType w:val="multilevel"/>
    <w:tmpl w:val="1978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432C50"/>
    <w:multiLevelType w:val="multilevel"/>
    <w:tmpl w:val="740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BA1807"/>
    <w:multiLevelType w:val="multilevel"/>
    <w:tmpl w:val="F1A62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40489A"/>
    <w:multiLevelType w:val="multilevel"/>
    <w:tmpl w:val="21342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1473E"/>
    <w:multiLevelType w:val="multilevel"/>
    <w:tmpl w:val="D5023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C35BB2"/>
    <w:multiLevelType w:val="multilevel"/>
    <w:tmpl w:val="FCD4D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E42112"/>
    <w:multiLevelType w:val="multilevel"/>
    <w:tmpl w:val="D7F8C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3477AD"/>
    <w:multiLevelType w:val="multilevel"/>
    <w:tmpl w:val="DCE8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D05076"/>
    <w:multiLevelType w:val="multilevel"/>
    <w:tmpl w:val="0AEEC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E9468D"/>
    <w:multiLevelType w:val="multilevel"/>
    <w:tmpl w:val="B0F40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806035"/>
    <w:multiLevelType w:val="multilevel"/>
    <w:tmpl w:val="279A8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AA345A"/>
    <w:multiLevelType w:val="multilevel"/>
    <w:tmpl w:val="1ED40E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FD7287"/>
    <w:multiLevelType w:val="hybridMultilevel"/>
    <w:tmpl w:val="EF0E7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425016"/>
    <w:multiLevelType w:val="multilevel"/>
    <w:tmpl w:val="2146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296073"/>
    <w:multiLevelType w:val="multilevel"/>
    <w:tmpl w:val="A948B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D0300A"/>
    <w:multiLevelType w:val="multilevel"/>
    <w:tmpl w:val="3E1E8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F6787"/>
    <w:multiLevelType w:val="multilevel"/>
    <w:tmpl w:val="F47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B00DEE"/>
    <w:multiLevelType w:val="multilevel"/>
    <w:tmpl w:val="47781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F224A2"/>
    <w:multiLevelType w:val="multilevel"/>
    <w:tmpl w:val="481E2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377F0"/>
    <w:multiLevelType w:val="multilevel"/>
    <w:tmpl w:val="F688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9C7BCB"/>
    <w:multiLevelType w:val="multilevel"/>
    <w:tmpl w:val="C1C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6"/>
  </w:num>
  <w:num w:numId="3">
    <w:abstractNumId w:val="43"/>
  </w:num>
  <w:num w:numId="4">
    <w:abstractNumId w:val="24"/>
  </w:num>
  <w:num w:numId="5">
    <w:abstractNumId w:val="33"/>
  </w:num>
  <w:num w:numId="6">
    <w:abstractNumId w:val="20"/>
  </w:num>
  <w:num w:numId="7">
    <w:abstractNumId w:val="23"/>
  </w:num>
  <w:num w:numId="8">
    <w:abstractNumId w:val="38"/>
  </w:num>
  <w:num w:numId="9">
    <w:abstractNumId w:val="4"/>
  </w:num>
  <w:num w:numId="10">
    <w:abstractNumId w:val="5"/>
  </w:num>
  <w:num w:numId="11">
    <w:abstractNumId w:val="44"/>
  </w:num>
  <w:num w:numId="12">
    <w:abstractNumId w:val="14"/>
  </w:num>
  <w:num w:numId="13">
    <w:abstractNumId w:val="30"/>
  </w:num>
  <w:num w:numId="14">
    <w:abstractNumId w:val="27"/>
  </w:num>
  <w:num w:numId="15">
    <w:abstractNumId w:val="9"/>
  </w:num>
  <w:num w:numId="16">
    <w:abstractNumId w:val="42"/>
  </w:num>
  <w:num w:numId="17">
    <w:abstractNumId w:val="19"/>
  </w:num>
  <w:num w:numId="18">
    <w:abstractNumId w:val="18"/>
  </w:num>
  <w:num w:numId="19">
    <w:abstractNumId w:val="32"/>
  </w:num>
  <w:num w:numId="20">
    <w:abstractNumId w:val="21"/>
  </w:num>
  <w:num w:numId="21">
    <w:abstractNumId w:val="41"/>
  </w:num>
  <w:num w:numId="22">
    <w:abstractNumId w:val="1"/>
  </w:num>
  <w:num w:numId="23">
    <w:abstractNumId w:val="22"/>
  </w:num>
  <w:num w:numId="24">
    <w:abstractNumId w:val="29"/>
  </w:num>
  <w:num w:numId="25">
    <w:abstractNumId w:val="3"/>
  </w:num>
  <w:num w:numId="26">
    <w:abstractNumId w:val="28"/>
  </w:num>
  <w:num w:numId="27">
    <w:abstractNumId w:val="15"/>
  </w:num>
  <w:num w:numId="28">
    <w:abstractNumId w:val="13"/>
  </w:num>
  <w:num w:numId="29">
    <w:abstractNumId w:val="0"/>
  </w:num>
  <w:num w:numId="30">
    <w:abstractNumId w:val="31"/>
  </w:num>
  <w:num w:numId="31">
    <w:abstractNumId w:val="10"/>
  </w:num>
  <w:num w:numId="32">
    <w:abstractNumId w:val="2"/>
  </w:num>
  <w:num w:numId="33">
    <w:abstractNumId w:val="16"/>
  </w:num>
  <w:num w:numId="34">
    <w:abstractNumId w:val="34"/>
  </w:num>
  <w:num w:numId="35">
    <w:abstractNumId w:val="36"/>
  </w:num>
  <w:num w:numId="36">
    <w:abstractNumId w:val="7"/>
  </w:num>
  <w:num w:numId="37">
    <w:abstractNumId w:val="8"/>
  </w:num>
  <w:num w:numId="38">
    <w:abstractNumId w:val="12"/>
  </w:num>
  <w:num w:numId="39">
    <w:abstractNumId w:val="11"/>
  </w:num>
  <w:num w:numId="40">
    <w:abstractNumId w:val="17"/>
  </w:num>
  <w:num w:numId="41">
    <w:abstractNumId w:val="37"/>
  </w:num>
  <w:num w:numId="42">
    <w:abstractNumId w:val="35"/>
  </w:num>
  <w:num w:numId="43">
    <w:abstractNumId w:val="25"/>
  </w:num>
  <w:num w:numId="44">
    <w:abstractNumId w:val="6"/>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47"/>
    <w:rsid w:val="000112D7"/>
    <w:rsid w:val="00125CD8"/>
    <w:rsid w:val="00147362"/>
    <w:rsid w:val="00192C63"/>
    <w:rsid w:val="0028289C"/>
    <w:rsid w:val="00353245"/>
    <w:rsid w:val="003A1DA7"/>
    <w:rsid w:val="003A72FE"/>
    <w:rsid w:val="003F5C91"/>
    <w:rsid w:val="00475CE5"/>
    <w:rsid w:val="00557A15"/>
    <w:rsid w:val="008265E7"/>
    <w:rsid w:val="00853F4C"/>
    <w:rsid w:val="008C781B"/>
    <w:rsid w:val="009B323A"/>
    <w:rsid w:val="00A25D47"/>
    <w:rsid w:val="00AC1FD1"/>
    <w:rsid w:val="00AC659F"/>
    <w:rsid w:val="00B2333D"/>
    <w:rsid w:val="00C85AD4"/>
    <w:rsid w:val="00C97AF9"/>
    <w:rsid w:val="00E8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C2AED"/>
  <w15:chartTrackingRefBased/>
  <w15:docId w15:val="{225A06D4-3E4B-4F70-B4B2-A3270155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3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C1F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claude-response-body">
    <w:name w:val="font-claude-response-body"/>
    <w:basedOn w:val="Normal"/>
    <w:rsid w:val="00A25D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5D47"/>
    <w:rPr>
      <w:b/>
      <w:bCs/>
    </w:rPr>
  </w:style>
  <w:style w:type="paragraph" w:styleId="Header">
    <w:name w:val="header"/>
    <w:basedOn w:val="Normal"/>
    <w:link w:val="HeaderChar"/>
    <w:uiPriority w:val="99"/>
    <w:unhideWhenUsed/>
    <w:rsid w:val="00A25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D47"/>
  </w:style>
  <w:style w:type="paragraph" w:styleId="Footer">
    <w:name w:val="footer"/>
    <w:basedOn w:val="Normal"/>
    <w:link w:val="FooterChar"/>
    <w:uiPriority w:val="99"/>
    <w:unhideWhenUsed/>
    <w:rsid w:val="00A25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D47"/>
  </w:style>
  <w:style w:type="character" w:customStyle="1" w:styleId="Heading1Char">
    <w:name w:val="Heading 1 Char"/>
    <w:basedOn w:val="DefaultParagraphFont"/>
    <w:link w:val="Heading1"/>
    <w:uiPriority w:val="9"/>
    <w:rsid w:val="00B2333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47362"/>
    <w:rPr>
      <w:color w:val="0563C1" w:themeColor="hyperlink"/>
      <w:u w:val="single"/>
    </w:rPr>
  </w:style>
  <w:style w:type="character" w:styleId="UnresolvedMention">
    <w:name w:val="Unresolved Mention"/>
    <w:basedOn w:val="DefaultParagraphFont"/>
    <w:uiPriority w:val="99"/>
    <w:semiHidden/>
    <w:unhideWhenUsed/>
    <w:rsid w:val="00147362"/>
    <w:rPr>
      <w:color w:val="605E5C"/>
      <w:shd w:val="clear" w:color="auto" w:fill="E1DFDD"/>
    </w:rPr>
  </w:style>
  <w:style w:type="paragraph" w:styleId="ListParagraph">
    <w:name w:val="List Paragraph"/>
    <w:basedOn w:val="Normal"/>
    <w:uiPriority w:val="34"/>
    <w:qFormat/>
    <w:rsid w:val="00AC1FD1"/>
    <w:pPr>
      <w:ind w:left="720"/>
      <w:contextualSpacing/>
    </w:pPr>
  </w:style>
  <w:style w:type="table" w:styleId="TableGrid">
    <w:name w:val="Table Grid"/>
    <w:basedOn w:val="TableNormal"/>
    <w:uiPriority w:val="39"/>
    <w:rsid w:val="00AC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C1F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semiHidden/>
    <w:rsid w:val="00AC1FD1"/>
    <w:rPr>
      <w:rFonts w:asciiTheme="majorHAnsi" w:eastAsiaTheme="majorEastAsia" w:hAnsiTheme="majorHAnsi" w:cstheme="majorBidi"/>
      <w:color w:val="2F5496" w:themeColor="accent1" w:themeShade="BF"/>
      <w:sz w:val="26"/>
      <w:szCs w:val="26"/>
    </w:rPr>
  </w:style>
  <w:style w:type="paragraph" w:customStyle="1" w:styleId="whitespace-normal">
    <w:name w:val="whitespace-normal"/>
    <w:basedOn w:val="Normal"/>
    <w:rsid w:val="00E86A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896">
      <w:bodyDiv w:val="1"/>
      <w:marLeft w:val="0"/>
      <w:marRight w:val="0"/>
      <w:marTop w:val="0"/>
      <w:marBottom w:val="0"/>
      <w:divBdr>
        <w:top w:val="none" w:sz="0" w:space="0" w:color="auto"/>
        <w:left w:val="none" w:sz="0" w:space="0" w:color="auto"/>
        <w:bottom w:val="none" w:sz="0" w:space="0" w:color="auto"/>
        <w:right w:val="none" w:sz="0" w:space="0" w:color="auto"/>
      </w:divBdr>
      <w:divsChild>
        <w:div w:id="750155827">
          <w:marLeft w:val="0"/>
          <w:marRight w:val="0"/>
          <w:marTop w:val="0"/>
          <w:marBottom w:val="0"/>
          <w:divBdr>
            <w:top w:val="none" w:sz="0" w:space="0" w:color="auto"/>
            <w:left w:val="none" w:sz="0" w:space="0" w:color="auto"/>
            <w:bottom w:val="none" w:sz="0" w:space="0" w:color="auto"/>
            <w:right w:val="none" w:sz="0" w:space="0" w:color="auto"/>
          </w:divBdr>
          <w:divsChild>
            <w:div w:id="449013838">
              <w:marLeft w:val="0"/>
              <w:marRight w:val="0"/>
              <w:marTop w:val="0"/>
              <w:marBottom w:val="0"/>
              <w:divBdr>
                <w:top w:val="none" w:sz="0" w:space="0" w:color="auto"/>
                <w:left w:val="none" w:sz="0" w:space="0" w:color="auto"/>
                <w:bottom w:val="none" w:sz="0" w:space="0" w:color="auto"/>
                <w:right w:val="none" w:sz="0" w:space="0" w:color="auto"/>
              </w:divBdr>
              <w:divsChild>
                <w:div w:id="1455638353">
                  <w:marLeft w:val="0"/>
                  <w:marRight w:val="0"/>
                  <w:marTop w:val="0"/>
                  <w:marBottom w:val="0"/>
                  <w:divBdr>
                    <w:top w:val="none" w:sz="0" w:space="0" w:color="auto"/>
                    <w:left w:val="none" w:sz="0" w:space="0" w:color="auto"/>
                    <w:bottom w:val="none" w:sz="0" w:space="0" w:color="auto"/>
                    <w:right w:val="none" w:sz="0" w:space="0" w:color="auto"/>
                  </w:divBdr>
                  <w:divsChild>
                    <w:div w:id="1591230941">
                      <w:marLeft w:val="0"/>
                      <w:marRight w:val="0"/>
                      <w:marTop w:val="0"/>
                      <w:marBottom w:val="0"/>
                      <w:divBdr>
                        <w:top w:val="none" w:sz="0" w:space="0" w:color="auto"/>
                        <w:left w:val="none" w:sz="0" w:space="0" w:color="auto"/>
                        <w:bottom w:val="none" w:sz="0" w:space="0" w:color="auto"/>
                        <w:right w:val="none" w:sz="0" w:space="0" w:color="auto"/>
                      </w:divBdr>
                      <w:divsChild>
                        <w:div w:id="513374846">
                          <w:marLeft w:val="0"/>
                          <w:marRight w:val="0"/>
                          <w:marTop w:val="0"/>
                          <w:marBottom w:val="0"/>
                          <w:divBdr>
                            <w:top w:val="none" w:sz="0" w:space="0" w:color="auto"/>
                            <w:left w:val="none" w:sz="0" w:space="0" w:color="auto"/>
                            <w:bottom w:val="none" w:sz="0" w:space="0" w:color="auto"/>
                            <w:right w:val="none" w:sz="0" w:space="0" w:color="auto"/>
                          </w:divBdr>
                          <w:divsChild>
                            <w:div w:id="2135753936">
                              <w:marLeft w:val="0"/>
                              <w:marRight w:val="0"/>
                              <w:marTop w:val="0"/>
                              <w:marBottom w:val="0"/>
                              <w:divBdr>
                                <w:top w:val="none" w:sz="0" w:space="0" w:color="auto"/>
                                <w:left w:val="none" w:sz="0" w:space="0" w:color="auto"/>
                                <w:bottom w:val="none" w:sz="0" w:space="0" w:color="auto"/>
                                <w:right w:val="none" w:sz="0" w:space="0" w:color="auto"/>
                              </w:divBdr>
                              <w:divsChild>
                                <w:div w:id="16633173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533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368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77152">
          <w:marLeft w:val="0"/>
          <w:marRight w:val="0"/>
          <w:marTop w:val="0"/>
          <w:marBottom w:val="0"/>
          <w:divBdr>
            <w:top w:val="none" w:sz="0" w:space="0" w:color="auto"/>
            <w:left w:val="none" w:sz="0" w:space="0" w:color="auto"/>
            <w:bottom w:val="none" w:sz="0" w:space="0" w:color="auto"/>
            <w:right w:val="none" w:sz="0" w:space="0" w:color="auto"/>
          </w:divBdr>
          <w:divsChild>
            <w:div w:id="1336223355">
              <w:marLeft w:val="0"/>
              <w:marRight w:val="0"/>
              <w:marTop w:val="0"/>
              <w:marBottom w:val="0"/>
              <w:divBdr>
                <w:top w:val="none" w:sz="0" w:space="0" w:color="auto"/>
                <w:left w:val="none" w:sz="0" w:space="0" w:color="auto"/>
                <w:bottom w:val="none" w:sz="0" w:space="0" w:color="auto"/>
                <w:right w:val="none" w:sz="0" w:space="0" w:color="auto"/>
              </w:divBdr>
              <w:divsChild>
                <w:div w:id="2031881392">
                  <w:marLeft w:val="0"/>
                  <w:marRight w:val="0"/>
                  <w:marTop w:val="0"/>
                  <w:marBottom w:val="0"/>
                  <w:divBdr>
                    <w:top w:val="none" w:sz="0" w:space="0" w:color="auto"/>
                    <w:left w:val="none" w:sz="0" w:space="0" w:color="auto"/>
                    <w:bottom w:val="none" w:sz="0" w:space="0" w:color="auto"/>
                    <w:right w:val="none" w:sz="0" w:space="0" w:color="auto"/>
                  </w:divBdr>
                  <w:divsChild>
                    <w:div w:id="531115785">
                      <w:marLeft w:val="0"/>
                      <w:marRight w:val="0"/>
                      <w:marTop w:val="0"/>
                      <w:marBottom w:val="0"/>
                      <w:divBdr>
                        <w:top w:val="none" w:sz="0" w:space="0" w:color="auto"/>
                        <w:left w:val="none" w:sz="0" w:space="0" w:color="auto"/>
                        <w:bottom w:val="none" w:sz="0" w:space="0" w:color="auto"/>
                        <w:right w:val="none" w:sz="0" w:space="0" w:color="auto"/>
                      </w:divBdr>
                      <w:divsChild>
                        <w:div w:id="1701591145">
                          <w:marLeft w:val="0"/>
                          <w:marRight w:val="0"/>
                          <w:marTop w:val="0"/>
                          <w:marBottom w:val="0"/>
                          <w:divBdr>
                            <w:top w:val="none" w:sz="0" w:space="0" w:color="auto"/>
                            <w:left w:val="none" w:sz="0" w:space="0" w:color="auto"/>
                            <w:bottom w:val="none" w:sz="0" w:space="0" w:color="auto"/>
                            <w:right w:val="none" w:sz="0" w:space="0" w:color="auto"/>
                          </w:divBdr>
                          <w:divsChild>
                            <w:div w:id="43220139">
                              <w:marLeft w:val="0"/>
                              <w:marRight w:val="0"/>
                              <w:marTop w:val="0"/>
                              <w:marBottom w:val="0"/>
                              <w:divBdr>
                                <w:top w:val="none" w:sz="0" w:space="0" w:color="auto"/>
                                <w:left w:val="none" w:sz="0" w:space="0" w:color="auto"/>
                                <w:bottom w:val="none" w:sz="0" w:space="0" w:color="auto"/>
                                <w:right w:val="none" w:sz="0" w:space="0" w:color="auto"/>
                              </w:divBdr>
                              <w:divsChild>
                                <w:div w:id="18837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368408">
          <w:marLeft w:val="0"/>
          <w:marRight w:val="0"/>
          <w:marTop w:val="0"/>
          <w:marBottom w:val="0"/>
          <w:divBdr>
            <w:top w:val="none" w:sz="0" w:space="0" w:color="auto"/>
            <w:left w:val="none" w:sz="0" w:space="0" w:color="auto"/>
            <w:bottom w:val="none" w:sz="0" w:space="0" w:color="auto"/>
            <w:right w:val="none" w:sz="0" w:space="0" w:color="auto"/>
          </w:divBdr>
          <w:divsChild>
            <w:div w:id="331027211">
              <w:marLeft w:val="0"/>
              <w:marRight w:val="0"/>
              <w:marTop w:val="0"/>
              <w:marBottom w:val="0"/>
              <w:divBdr>
                <w:top w:val="none" w:sz="0" w:space="0" w:color="auto"/>
                <w:left w:val="none" w:sz="0" w:space="0" w:color="auto"/>
                <w:bottom w:val="none" w:sz="0" w:space="0" w:color="auto"/>
                <w:right w:val="none" w:sz="0" w:space="0" w:color="auto"/>
              </w:divBdr>
              <w:divsChild>
                <w:div w:id="1068502598">
                  <w:marLeft w:val="0"/>
                  <w:marRight w:val="0"/>
                  <w:marTop w:val="0"/>
                  <w:marBottom w:val="0"/>
                  <w:divBdr>
                    <w:top w:val="none" w:sz="0" w:space="0" w:color="auto"/>
                    <w:left w:val="none" w:sz="0" w:space="0" w:color="auto"/>
                    <w:bottom w:val="none" w:sz="0" w:space="0" w:color="auto"/>
                    <w:right w:val="none" w:sz="0" w:space="0" w:color="auto"/>
                  </w:divBdr>
                  <w:divsChild>
                    <w:div w:id="901673840">
                      <w:marLeft w:val="0"/>
                      <w:marRight w:val="0"/>
                      <w:marTop w:val="0"/>
                      <w:marBottom w:val="0"/>
                      <w:divBdr>
                        <w:top w:val="none" w:sz="0" w:space="0" w:color="auto"/>
                        <w:left w:val="none" w:sz="0" w:space="0" w:color="auto"/>
                        <w:bottom w:val="none" w:sz="0" w:space="0" w:color="auto"/>
                        <w:right w:val="none" w:sz="0" w:space="0" w:color="auto"/>
                      </w:divBdr>
                      <w:divsChild>
                        <w:div w:id="1041323886">
                          <w:marLeft w:val="0"/>
                          <w:marRight w:val="0"/>
                          <w:marTop w:val="0"/>
                          <w:marBottom w:val="0"/>
                          <w:divBdr>
                            <w:top w:val="none" w:sz="0" w:space="0" w:color="auto"/>
                            <w:left w:val="none" w:sz="0" w:space="0" w:color="auto"/>
                            <w:bottom w:val="none" w:sz="0" w:space="0" w:color="auto"/>
                            <w:right w:val="none" w:sz="0" w:space="0" w:color="auto"/>
                          </w:divBdr>
                          <w:divsChild>
                            <w:div w:id="540289142">
                              <w:marLeft w:val="0"/>
                              <w:marRight w:val="0"/>
                              <w:marTop w:val="0"/>
                              <w:marBottom w:val="0"/>
                              <w:divBdr>
                                <w:top w:val="none" w:sz="0" w:space="0" w:color="auto"/>
                                <w:left w:val="none" w:sz="0" w:space="0" w:color="auto"/>
                                <w:bottom w:val="none" w:sz="0" w:space="0" w:color="auto"/>
                                <w:right w:val="none" w:sz="0" w:space="0" w:color="auto"/>
                              </w:divBdr>
                              <w:divsChild>
                                <w:div w:id="452597746">
                                  <w:blockQuote w:val="1"/>
                                  <w:marLeft w:val="720"/>
                                  <w:marRight w:val="720"/>
                                  <w:marTop w:val="100"/>
                                  <w:marBottom w:val="100"/>
                                  <w:divBdr>
                                    <w:top w:val="none" w:sz="0" w:space="0" w:color="auto"/>
                                    <w:left w:val="none" w:sz="0" w:space="0" w:color="auto"/>
                                    <w:bottom w:val="none" w:sz="0" w:space="0" w:color="auto"/>
                                    <w:right w:val="none" w:sz="0" w:space="0" w:color="auto"/>
                                  </w:divBdr>
                                </w:div>
                                <w:div w:id="726144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093586">
                                  <w:blockQuote w:val="1"/>
                                  <w:marLeft w:val="720"/>
                                  <w:marRight w:val="720"/>
                                  <w:marTop w:val="100"/>
                                  <w:marBottom w:val="100"/>
                                  <w:divBdr>
                                    <w:top w:val="none" w:sz="0" w:space="0" w:color="auto"/>
                                    <w:left w:val="none" w:sz="0" w:space="0" w:color="auto"/>
                                    <w:bottom w:val="none" w:sz="0" w:space="0" w:color="auto"/>
                                    <w:right w:val="none" w:sz="0" w:space="0" w:color="auto"/>
                                  </w:divBdr>
                                </w:div>
                                <w:div w:id="943804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753771">
      <w:bodyDiv w:val="1"/>
      <w:marLeft w:val="0"/>
      <w:marRight w:val="0"/>
      <w:marTop w:val="0"/>
      <w:marBottom w:val="0"/>
      <w:divBdr>
        <w:top w:val="none" w:sz="0" w:space="0" w:color="auto"/>
        <w:left w:val="none" w:sz="0" w:space="0" w:color="auto"/>
        <w:bottom w:val="none" w:sz="0" w:space="0" w:color="auto"/>
        <w:right w:val="none" w:sz="0" w:space="0" w:color="auto"/>
      </w:divBdr>
    </w:div>
    <w:div w:id="1670058714">
      <w:bodyDiv w:val="1"/>
      <w:marLeft w:val="0"/>
      <w:marRight w:val="0"/>
      <w:marTop w:val="0"/>
      <w:marBottom w:val="0"/>
      <w:divBdr>
        <w:top w:val="none" w:sz="0" w:space="0" w:color="auto"/>
        <w:left w:val="none" w:sz="0" w:space="0" w:color="auto"/>
        <w:bottom w:val="none" w:sz="0" w:space="0" w:color="auto"/>
        <w:right w:val="none" w:sz="0" w:space="0" w:color="auto"/>
      </w:divBdr>
    </w:div>
    <w:div w:id="175716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82805">
          <w:marLeft w:val="0"/>
          <w:marRight w:val="0"/>
          <w:marTop w:val="0"/>
          <w:marBottom w:val="0"/>
          <w:divBdr>
            <w:top w:val="none" w:sz="0" w:space="0" w:color="auto"/>
            <w:left w:val="none" w:sz="0" w:space="0" w:color="auto"/>
            <w:bottom w:val="none" w:sz="0" w:space="0" w:color="auto"/>
            <w:right w:val="none" w:sz="0" w:space="0" w:color="auto"/>
          </w:divBdr>
          <w:divsChild>
            <w:div w:id="187569072">
              <w:marLeft w:val="0"/>
              <w:marRight w:val="0"/>
              <w:marTop w:val="0"/>
              <w:marBottom w:val="0"/>
              <w:divBdr>
                <w:top w:val="none" w:sz="0" w:space="0" w:color="auto"/>
                <w:left w:val="none" w:sz="0" w:space="0" w:color="auto"/>
                <w:bottom w:val="none" w:sz="0" w:space="0" w:color="auto"/>
                <w:right w:val="none" w:sz="0" w:space="0" w:color="auto"/>
              </w:divBdr>
              <w:divsChild>
                <w:div w:id="257180353">
                  <w:marLeft w:val="0"/>
                  <w:marRight w:val="0"/>
                  <w:marTop w:val="0"/>
                  <w:marBottom w:val="0"/>
                  <w:divBdr>
                    <w:top w:val="none" w:sz="0" w:space="0" w:color="auto"/>
                    <w:left w:val="none" w:sz="0" w:space="0" w:color="auto"/>
                    <w:bottom w:val="none" w:sz="0" w:space="0" w:color="auto"/>
                    <w:right w:val="none" w:sz="0" w:space="0" w:color="auto"/>
                  </w:divBdr>
                  <w:divsChild>
                    <w:div w:id="1048332964">
                      <w:marLeft w:val="0"/>
                      <w:marRight w:val="0"/>
                      <w:marTop w:val="0"/>
                      <w:marBottom w:val="0"/>
                      <w:divBdr>
                        <w:top w:val="none" w:sz="0" w:space="0" w:color="auto"/>
                        <w:left w:val="none" w:sz="0" w:space="0" w:color="auto"/>
                        <w:bottom w:val="none" w:sz="0" w:space="0" w:color="auto"/>
                        <w:right w:val="none" w:sz="0" w:space="0" w:color="auto"/>
                      </w:divBdr>
                      <w:divsChild>
                        <w:div w:id="1970352323">
                          <w:marLeft w:val="0"/>
                          <w:marRight w:val="0"/>
                          <w:marTop w:val="0"/>
                          <w:marBottom w:val="0"/>
                          <w:divBdr>
                            <w:top w:val="none" w:sz="0" w:space="0" w:color="auto"/>
                            <w:left w:val="none" w:sz="0" w:space="0" w:color="auto"/>
                            <w:bottom w:val="none" w:sz="0" w:space="0" w:color="auto"/>
                            <w:right w:val="none" w:sz="0" w:space="0" w:color="auto"/>
                          </w:divBdr>
                          <w:divsChild>
                            <w:div w:id="1159267365">
                              <w:marLeft w:val="0"/>
                              <w:marRight w:val="0"/>
                              <w:marTop w:val="0"/>
                              <w:marBottom w:val="0"/>
                              <w:divBdr>
                                <w:top w:val="none" w:sz="0" w:space="0" w:color="auto"/>
                                <w:left w:val="none" w:sz="0" w:space="0" w:color="auto"/>
                                <w:bottom w:val="none" w:sz="0" w:space="0" w:color="auto"/>
                                <w:right w:val="none" w:sz="0" w:space="0" w:color="auto"/>
                              </w:divBdr>
                              <w:divsChild>
                                <w:div w:id="264460068">
                                  <w:blockQuote w:val="1"/>
                                  <w:marLeft w:val="720"/>
                                  <w:marRight w:val="720"/>
                                  <w:marTop w:val="100"/>
                                  <w:marBottom w:val="100"/>
                                  <w:divBdr>
                                    <w:top w:val="none" w:sz="0" w:space="0" w:color="auto"/>
                                    <w:left w:val="none" w:sz="0" w:space="0" w:color="auto"/>
                                    <w:bottom w:val="none" w:sz="0" w:space="0" w:color="auto"/>
                                    <w:right w:val="none" w:sz="0" w:space="0" w:color="auto"/>
                                  </w:divBdr>
                                </w:div>
                                <w:div w:id="3291394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689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915361">
          <w:marLeft w:val="0"/>
          <w:marRight w:val="0"/>
          <w:marTop w:val="0"/>
          <w:marBottom w:val="0"/>
          <w:divBdr>
            <w:top w:val="none" w:sz="0" w:space="0" w:color="auto"/>
            <w:left w:val="none" w:sz="0" w:space="0" w:color="auto"/>
            <w:bottom w:val="none" w:sz="0" w:space="0" w:color="auto"/>
            <w:right w:val="none" w:sz="0" w:space="0" w:color="auto"/>
          </w:divBdr>
          <w:divsChild>
            <w:div w:id="440492837">
              <w:marLeft w:val="0"/>
              <w:marRight w:val="0"/>
              <w:marTop w:val="0"/>
              <w:marBottom w:val="0"/>
              <w:divBdr>
                <w:top w:val="none" w:sz="0" w:space="0" w:color="auto"/>
                <w:left w:val="none" w:sz="0" w:space="0" w:color="auto"/>
                <w:bottom w:val="none" w:sz="0" w:space="0" w:color="auto"/>
                <w:right w:val="none" w:sz="0" w:space="0" w:color="auto"/>
              </w:divBdr>
              <w:divsChild>
                <w:div w:id="2068648488">
                  <w:marLeft w:val="0"/>
                  <w:marRight w:val="0"/>
                  <w:marTop w:val="0"/>
                  <w:marBottom w:val="0"/>
                  <w:divBdr>
                    <w:top w:val="none" w:sz="0" w:space="0" w:color="auto"/>
                    <w:left w:val="none" w:sz="0" w:space="0" w:color="auto"/>
                    <w:bottom w:val="none" w:sz="0" w:space="0" w:color="auto"/>
                    <w:right w:val="none" w:sz="0" w:space="0" w:color="auto"/>
                  </w:divBdr>
                  <w:divsChild>
                    <w:div w:id="28377154">
                      <w:marLeft w:val="0"/>
                      <w:marRight w:val="0"/>
                      <w:marTop w:val="0"/>
                      <w:marBottom w:val="0"/>
                      <w:divBdr>
                        <w:top w:val="none" w:sz="0" w:space="0" w:color="auto"/>
                        <w:left w:val="none" w:sz="0" w:space="0" w:color="auto"/>
                        <w:bottom w:val="none" w:sz="0" w:space="0" w:color="auto"/>
                        <w:right w:val="none" w:sz="0" w:space="0" w:color="auto"/>
                      </w:divBdr>
                      <w:divsChild>
                        <w:div w:id="1871644252">
                          <w:marLeft w:val="0"/>
                          <w:marRight w:val="0"/>
                          <w:marTop w:val="0"/>
                          <w:marBottom w:val="0"/>
                          <w:divBdr>
                            <w:top w:val="none" w:sz="0" w:space="0" w:color="auto"/>
                            <w:left w:val="none" w:sz="0" w:space="0" w:color="auto"/>
                            <w:bottom w:val="none" w:sz="0" w:space="0" w:color="auto"/>
                            <w:right w:val="none" w:sz="0" w:space="0" w:color="auto"/>
                          </w:divBdr>
                          <w:divsChild>
                            <w:div w:id="2078168510">
                              <w:marLeft w:val="0"/>
                              <w:marRight w:val="0"/>
                              <w:marTop w:val="0"/>
                              <w:marBottom w:val="0"/>
                              <w:divBdr>
                                <w:top w:val="none" w:sz="0" w:space="0" w:color="auto"/>
                                <w:left w:val="none" w:sz="0" w:space="0" w:color="auto"/>
                                <w:bottom w:val="none" w:sz="0" w:space="0" w:color="auto"/>
                                <w:right w:val="none" w:sz="0" w:space="0" w:color="auto"/>
                              </w:divBdr>
                              <w:divsChild>
                                <w:div w:id="22773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236637">
          <w:marLeft w:val="0"/>
          <w:marRight w:val="0"/>
          <w:marTop w:val="0"/>
          <w:marBottom w:val="0"/>
          <w:divBdr>
            <w:top w:val="none" w:sz="0" w:space="0" w:color="auto"/>
            <w:left w:val="none" w:sz="0" w:space="0" w:color="auto"/>
            <w:bottom w:val="none" w:sz="0" w:space="0" w:color="auto"/>
            <w:right w:val="none" w:sz="0" w:space="0" w:color="auto"/>
          </w:divBdr>
          <w:divsChild>
            <w:div w:id="255722017">
              <w:marLeft w:val="0"/>
              <w:marRight w:val="0"/>
              <w:marTop w:val="0"/>
              <w:marBottom w:val="0"/>
              <w:divBdr>
                <w:top w:val="none" w:sz="0" w:space="0" w:color="auto"/>
                <w:left w:val="none" w:sz="0" w:space="0" w:color="auto"/>
                <w:bottom w:val="none" w:sz="0" w:space="0" w:color="auto"/>
                <w:right w:val="none" w:sz="0" w:space="0" w:color="auto"/>
              </w:divBdr>
              <w:divsChild>
                <w:div w:id="1052656418">
                  <w:marLeft w:val="0"/>
                  <w:marRight w:val="0"/>
                  <w:marTop w:val="0"/>
                  <w:marBottom w:val="0"/>
                  <w:divBdr>
                    <w:top w:val="none" w:sz="0" w:space="0" w:color="auto"/>
                    <w:left w:val="none" w:sz="0" w:space="0" w:color="auto"/>
                    <w:bottom w:val="none" w:sz="0" w:space="0" w:color="auto"/>
                    <w:right w:val="none" w:sz="0" w:space="0" w:color="auto"/>
                  </w:divBdr>
                  <w:divsChild>
                    <w:div w:id="481780050">
                      <w:marLeft w:val="0"/>
                      <w:marRight w:val="0"/>
                      <w:marTop w:val="0"/>
                      <w:marBottom w:val="0"/>
                      <w:divBdr>
                        <w:top w:val="none" w:sz="0" w:space="0" w:color="auto"/>
                        <w:left w:val="none" w:sz="0" w:space="0" w:color="auto"/>
                        <w:bottom w:val="none" w:sz="0" w:space="0" w:color="auto"/>
                        <w:right w:val="none" w:sz="0" w:space="0" w:color="auto"/>
                      </w:divBdr>
                      <w:divsChild>
                        <w:div w:id="968245403">
                          <w:marLeft w:val="0"/>
                          <w:marRight w:val="0"/>
                          <w:marTop w:val="0"/>
                          <w:marBottom w:val="0"/>
                          <w:divBdr>
                            <w:top w:val="none" w:sz="0" w:space="0" w:color="auto"/>
                            <w:left w:val="none" w:sz="0" w:space="0" w:color="auto"/>
                            <w:bottom w:val="none" w:sz="0" w:space="0" w:color="auto"/>
                            <w:right w:val="none" w:sz="0" w:space="0" w:color="auto"/>
                          </w:divBdr>
                          <w:divsChild>
                            <w:div w:id="1684162897">
                              <w:marLeft w:val="0"/>
                              <w:marRight w:val="0"/>
                              <w:marTop w:val="0"/>
                              <w:marBottom w:val="0"/>
                              <w:divBdr>
                                <w:top w:val="none" w:sz="0" w:space="0" w:color="auto"/>
                                <w:left w:val="none" w:sz="0" w:space="0" w:color="auto"/>
                                <w:bottom w:val="none" w:sz="0" w:space="0" w:color="auto"/>
                                <w:right w:val="none" w:sz="0" w:space="0" w:color="auto"/>
                              </w:divBdr>
                              <w:divsChild>
                                <w:div w:id="1619872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932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2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55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638228">
      <w:bodyDiv w:val="1"/>
      <w:marLeft w:val="0"/>
      <w:marRight w:val="0"/>
      <w:marTop w:val="0"/>
      <w:marBottom w:val="0"/>
      <w:divBdr>
        <w:top w:val="none" w:sz="0" w:space="0" w:color="auto"/>
        <w:left w:val="none" w:sz="0" w:space="0" w:color="auto"/>
        <w:bottom w:val="none" w:sz="0" w:space="0" w:color="auto"/>
        <w:right w:val="none" w:sz="0" w:space="0" w:color="auto"/>
      </w:divBdr>
    </w:div>
    <w:div w:id="2094203733">
      <w:bodyDiv w:val="1"/>
      <w:marLeft w:val="0"/>
      <w:marRight w:val="0"/>
      <w:marTop w:val="0"/>
      <w:marBottom w:val="0"/>
      <w:divBdr>
        <w:top w:val="none" w:sz="0" w:space="0" w:color="auto"/>
        <w:left w:val="none" w:sz="0" w:space="0" w:color="auto"/>
        <w:bottom w:val="none" w:sz="0" w:space="0" w:color="auto"/>
        <w:right w:val="none" w:sz="0" w:space="0" w:color="auto"/>
      </w:divBdr>
      <w:divsChild>
        <w:div w:id="1190995650">
          <w:marLeft w:val="0"/>
          <w:marRight w:val="0"/>
          <w:marTop w:val="0"/>
          <w:marBottom w:val="0"/>
          <w:divBdr>
            <w:top w:val="none" w:sz="0" w:space="0" w:color="auto"/>
            <w:left w:val="none" w:sz="0" w:space="0" w:color="auto"/>
            <w:bottom w:val="none" w:sz="0" w:space="0" w:color="auto"/>
            <w:right w:val="none" w:sz="0" w:space="0" w:color="auto"/>
          </w:divBdr>
          <w:divsChild>
            <w:div w:id="1316496425">
              <w:marLeft w:val="0"/>
              <w:marRight w:val="0"/>
              <w:marTop w:val="0"/>
              <w:marBottom w:val="0"/>
              <w:divBdr>
                <w:top w:val="none" w:sz="0" w:space="0" w:color="auto"/>
                <w:left w:val="none" w:sz="0" w:space="0" w:color="auto"/>
                <w:bottom w:val="none" w:sz="0" w:space="0" w:color="auto"/>
                <w:right w:val="none" w:sz="0" w:space="0" w:color="auto"/>
              </w:divBdr>
              <w:divsChild>
                <w:div w:id="623537465">
                  <w:marLeft w:val="0"/>
                  <w:marRight w:val="0"/>
                  <w:marTop w:val="0"/>
                  <w:marBottom w:val="0"/>
                  <w:divBdr>
                    <w:top w:val="none" w:sz="0" w:space="0" w:color="auto"/>
                    <w:left w:val="none" w:sz="0" w:space="0" w:color="auto"/>
                    <w:bottom w:val="none" w:sz="0" w:space="0" w:color="auto"/>
                    <w:right w:val="none" w:sz="0" w:space="0" w:color="auto"/>
                  </w:divBdr>
                  <w:divsChild>
                    <w:div w:id="371461625">
                      <w:marLeft w:val="0"/>
                      <w:marRight w:val="0"/>
                      <w:marTop w:val="0"/>
                      <w:marBottom w:val="0"/>
                      <w:divBdr>
                        <w:top w:val="none" w:sz="0" w:space="0" w:color="auto"/>
                        <w:left w:val="none" w:sz="0" w:space="0" w:color="auto"/>
                        <w:bottom w:val="none" w:sz="0" w:space="0" w:color="auto"/>
                        <w:right w:val="none" w:sz="0" w:space="0" w:color="auto"/>
                      </w:divBdr>
                      <w:divsChild>
                        <w:div w:id="2062242098">
                          <w:marLeft w:val="0"/>
                          <w:marRight w:val="0"/>
                          <w:marTop w:val="0"/>
                          <w:marBottom w:val="0"/>
                          <w:divBdr>
                            <w:top w:val="none" w:sz="0" w:space="0" w:color="auto"/>
                            <w:left w:val="none" w:sz="0" w:space="0" w:color="auto"/>
                            <w:bottom w:val="none" w:sz="0" w:space="0" w:color="auto"/>
                            <w:right w:val="none" w:sz="0" w:space="0" w:color="auto"/>
                          </w:divBdr>
                          <w:divsChild>
                            <w:div w:id="1481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7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eeon.t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22</Pages>
  <Words>9324</Words>
  <Characters>53151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SATCOMM Admin</dc:creator>
  <cp:keywords/>
  <dc:description/>
  <cp:lastModifiedBy>SATCOMM Admin</cp:lastModifiedBy>
  <cp:revision>5</cp:revision>
  <dcterms:created xsi:type="dcterms:W3CDTF">2025-12-28T21:32:00Z</dcterms:created>
  <dcterms:modified xsi:type="dcterms:W3CDTF">2025-12-30T03:45:00Z</dcterms:modified>
</cp:coreProperties>
</file>